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2F265" w14:textId="1692A20D" w:rsidR="000B49BA" w:rsidRDefault="000B49BA" w:rsidP="00070C09">
      <w:pPr>
        <w:rPr>
          <w:rFonts w:ascii="Arial" w:hAnsi="Arial" w:cs="Arial"/>
          <w:b/>
          <w:sz w:val="44"/>
          <w:szCs w:val="44"/>
          <w:lang w:val="en-CA"/>
        </w:rPr>
      </w:pPr>
    </w:p>
    <w:p w14:paraId="3C79DC7E" w14:textId="5A3E3A1D" w:rsidR="000B49BA" w:rsidRPr="008C4E1E" w:rsidRDefault="000B49BA" w:rsidP="008C4E1E">
      <w:pPr>
        <w:pStyle w:val="Title"/>
        <w:rPr>
          <w:rFonts w:ascii="Arial" w:hAnsi="Arial" w:cs="Arial"/>
        </w:rPr>
      </w:pPr>
      <w:r w:rsidRPr="008C4E1E">
        <w:rPr>
          <w:rFonts w:ascii="Arial" w:hAnsi="Arial" w:cs="Arial"/>
        </w:rPr>
        <w:t>PROGRAMME DE CONFORMITÉ EN MATIÈRE DE LUTTE CONTRE LE BLANCHIMENT D'ARGENT ET LE FINANCEMENT DES ACTIVITÉS TERRORISTES</w:t>
      </w:r>
    </w:p>
    <w:p w14:paraId="2A0C9269" w14:textId="77777777" w:rsidR="000B49BA" w:rsidRPr="00406EB8" w:rsidRDefault="000B49BA" w:rsidP="00070C09">
      <w:pPr>
        <w:rPr>
          <w:rFonts w:ascii="Arial" w:hAnsi="Arial" w:cs="Arial"/>
          <w:b/>
          <w:sz w:val="24"/>
          <w:szCs w:val="24"/>
          <w:lang w:val="fr-CA"/>
        </w:rPr>
      </w:pPr>
    </w:p>
    <w:p w14:paraId="3F59884E" w14:textId="77777777" w:rsidR="000B49BA" w:rsidRPr="00406EB8" w:rsidRDefault="000B49BA" w:rsidP="00070C09">
      <w:pPr>
        <w:rPr>
          <w:rFonts w:ascii="Arial" w:hAnsi="Arial" w:cs="Arial"/>
          <w:b/>
          <w:sz w:val="24"/>
          <w:szCs w:val="24"/>
          <w:lang w:val="fr-CA"/>
        </w:rPr>
      </w:pPr>
    </w:p>
    <w:p w14:paraId="68CF0115" w14:textId="77777777" w:rsidR="000B49BA" w:rsidRPr="00406EB8" w:rsidRDefault="000B49BA" w:rsidP="00070C09">
      <w:pPr>
        <w:rPr>
          <w:rFonts w:ascii="Arial" w:hAnsi="Arial" w:cs="Arial"/>
          <w:b/>
          <w:sz w:val="24"/>
          <w:szCs w:val="24"/>
          <w:lang w:val="fr-CA"/>
        </w:rPr>
      </w:pPr>
    </w:p>
    <w:p w14:paraId="68698048" w14:textId="77777777" w:rsidR="000B49BA" w:rsidRPr="00406EB8" w:rsidRDefault="000B49BA" w:rsidP="00070C09">
      <w:pPr>
        <w:rPr>
          <w:rFonts w:ascii="Arial" w:hAnsi="Arial" w:cs="Arial"/>
          <w:b/>
          <w:sz w:val="24"/>
          <w:szCs w:val="24"/>
          <w:lang w:val="fr-CA"/>
        </w:rPr>
      </w:pPr>
    </w:p>
    <w:p w14:paraId="326B3B73" w14:textId="77777777" w:rsidR="00593230" w:rsidRPr="00406EB8" w:rsidRDefault="00593230" w:rsidP="00593230">
      <w:pPr>
        <w:spacing w:after="0"/>
        <w:jc w:val="center"/>
        <w:rPr>
          <w:rFonts w:ascii="Arial" w:hAnsi="Arial" w:cs="Arial"/>
          <w:b/>
          <w:color w:val="0000FF"/>
          <w:sz w:val="28"/>
          <w:lang w:val="fr-CA"/>
        </w:rPr>
      </w:pPr>
      <w:r w:rsidRPr="00406EB8">
        <w:rPr>
          <w:rFonts w:ascii="Arial" w:hAnsi="Arial" w:cs="Arial"/>
          <w:b/>
          <w:color w:val="0000FF"/>
          <w:sz w:val="28"/>
          <w:lang w:val="fr-CA"/>
        </w:rPr>
        <w:t>Nom du conseiller/nom de la société</w:t>
      </w:r>
    </w:p>
    <w:p w14:paraId="56D476D4" w14:textId="77777777" w:rsidR="00593230" w:rsidRPr="00406EB8" w:rsidRDefault="00593230" w:rsidP="00593230">
      <w:pPr>
        <w:spacing w:after="0"/>
        <w:jc w:val="center"/>
        <w:rPr>
          <w:rFonts w:ascii="Arial" w:hAnsi="Arial" w:cs="Arial"/>
          <w:b/>
          <w:sz w:val="28"/>
          <w:lang w:val="fr-CA"/>
        </w:rPr>
      </w:pPr>
      <w:r w:rsidRPr="00406EB8">
        <w:rPr>
          <w:rFonts w:ascii="Arial" w:hAnsi="Arial" w:cs="Arial"/>
          <w:b/>
          <w:sz w:val="28"/>
          <w:lang w:val="fr-CA"/>
        </w:rPr>
        <w:t>(</w:t>
      </w:r>
      <w:proofErr w:type="gramStart"/>
      <w:r w:rsidRPr="00406EB8">
        <w:rPr>
          <w:rFonts w:ascii="Arial" w:hAnsi="Arial" w:cs="Arial"/>
          <w:b/>
          <w:sz w:val="28"/>
          <w:lang w:val="fr-CA"/>
        </w:rPr>
        <w:t>la</w:t>
      </w:r>
      <w:proofErr w:type="gramEnd"/>
      <w:r w:rsidRPr="00406EB8">
        <w:rPr>
          <w:rFonts w:ascii="Arial" w:hAnsi="Arial" w:cs="Arial"/>
          <w:b/>
          <w:sz w:val="28"/>
          <w:lang w:val="fr-CA"/>
        </w:rPr>
        <w:t xml:space="preserve"> pratique)</w:t>
      </w:r>
    </w:p>
    <w:p w14:paraId="2FDF8ADE" w14:textId="77777777" w:rsidR="00593230" w:rsidRPr="00406EB8" w:rsidRDefault="00593230" w:rsidP="00593230">
      <w:pPr>
        <w:spacing w:after="0"/>
        <w:rPr>
          <w:rFonts w:ascii="Arial" w:hAnsi="Arial" w:cs="Arial"/>
          <w:b/>
          <w:sz w:val="28"/>
          <w:szCs w:val="28"/>
          <w:lang w:val="fr-CA"/>
        </w:rPr>
      </w:pPr>
    </w:p>
    <w:p w14:paraId="2DDF370C" w14:textId="77777777" w:rsidR="00593230" w:rsidRPr="00406EB8" w:rsidRDefault="00593230" w:rsidP="00593230">
      <w:pPr>
        <w:spacing w:after="0"/>
        <w:rPr>
          <w:rFonts w:ascii="Arial" w:hAnsi="Arial" w:cs="Arial"/>
          <w:b/>
          <w:sz w:val="28"/>
          <w:szCs w:val="28"/>
          <w:lang w:val="fr-CA"/>
        </w:rPr>
      </w:pPr>
    </w:p>
    <w:p w14:paraId="674F9D60" w14:textId="77777777" w:rsidR="00593230" w:rsidRPr="00406EB8" w:rsidRDefault="00593230" w:rsidP="00593230">
      <w:pPr>
        <w:rPr>
          <w:rFonts w:ascii="Arial" w:hAnsi="Arial" w:cs="Arial"/>
          <w:b/>
          <w:sz w:val="28"/>
          <w:szCs w:val="28"/>
          <w:lang w:val="fr-CA"/>
        </w:rPr>
      </w:pPr>
      <w:r w:rsidRPr="00406EB8">
        <w:rPr>
          <w:rFonts w:ascii="Arial" w:hAnsi="Arial" w:cs="Arial"/>
          <w:b/>
          <w:sz w:val="28"/>
          <w:szCs w:val="28"/>
          <w:lang w:val="fr-CA"/>
        </w:rPr>
        <w:t>Agent de conformité :</w:t>
      </w:r>
    </w:p>
    <w:p w14:paraId="745559CB" w14:textId="77777777" w:rsidR="00593230" w:rsidRPr="00406EB8" w:rsidRDefault="00593230" w:rsidP="00593230">
      <w:pPr>
        <w:rPr>
          <w:rFonts w:ascii="Arial" w:hAnsi="Arial" w:cs="Arial"/>
          <w:b/>
          <w:sz w:val="28"/>
          <w:szCs w:val="28"/>
          <w:lang w:val="fr-CA"/>
        </w:rPr>
      </w:pPr>
    </w:p>
    <w:p w14:paraId="0962AC7F" w14:textId="77777777" w:rsidR="00593230" w:rsidRPr="00406EB8" w:rsidRDefault="00593230" w:rsidP="00593230">
      <w:pPr>
        <w:jc w:val="center"/>
        <w:rPr>
          <w:rFonts w:ascii="Arial" w:hAnsi="Arial" w:cs="Arial"/>
          <w:b/>
          <w:sz w:val="28"/>
          <w:szCs w:val="28"/>
          <w:lang w:val="fr-CA"/>
        </w:rPr>
      </w:pPr>
    </w:p>
    <w:p w14:paraId="29803F68" w14:textId="77777777" w:rsidR="00593230" w:rsidRPr="00406EB8" w:rsidRDefault="00593230" w:rsidP="00593230">
      <w:pPr>
        <w:jc w:val="center"/>
        <w:rPr>
          <w:rFonts w:ascii="Arial" w:hAnsi="Arial" w:cs="Arial"/>
          <w:b/>
          <w:sz w:val="28"/>
          <w:szCs w:val="28"/>
          <w:lang w:val="fr-CA"/>
        </w:rPr>
      </w:pPr>
    </w:p>
    <w:p w14:paraId="380D4642" w14:textId="77777777" w:rsidR="00593230" w:rsidRPr="00406EB8" w:rsidRDefault="00593230" w:rsidP="00593230">
      <w:pPr>
        <w:jc w:val="center"/>
        <w:rPr>
          <w:rFonts w:ascii="Arial" w:hAnsi="Arial" w:cs="Arial"/>
          <w:b/>
          <w:sz w:val="28"/>
          <w:szCs w:val="28"/>
          <w:lang w:val="fr-CA"/>
        </w:rPr>
      </w:pPr>
    </w:p>
    <w:p w14:paraId="704D24C5" w14:textId="77777777" w:rsidR="00593230" w:rsidRPr="00406EB8" w:rsidRDefault="004A298F" w:rsidP="00593230">
      <w:pPr>
        <w:autoSpaceDE w:val="0"/>
        <w:autoSpaceDN w:val="0"/>
        <w:adjustRightInd w:val="0"/>
        <w:spacing w:after="0"/>
        <w:rPr>
          <w:rFonts w:ascii="Arial" w:hAnsi="Arial" w:cs="Arial"/>
          <w:color w:val="000000"/>
          <w:lang w:val="fr-CA"/>
        </w:rPr>
      </w:pPr>
      <w:r w:rsidRPr="00406EB8">
        <w:rPr>
          <w:rFonts w:ascii="Arial" w:hAnsi="Arial" w:cs="Arial"/>
          <w:color w:val="000000"/>
          <w:lang w:val="fr-CA"/>
        </w:rPr>
        <w:t xml:space="preserve">Date d'adoption du programme : </w:t>
      </w:r>
    </w:p>
    <w:p w14:paraId="5A888EC1" w14:textId="77777777" w:rsidR="000B49BA" w:rsidRPr="00406EB8" w:rsidRDefault="00C94B1F" w:rsidP="00D7638D">
      <w:pPr>
        <w:spacing w:after="0"/>
        <w:rPr>
          <w:rFonts w:ascii="Arial" w:hAnsi="Arial" w:cs="Arial"/>
          <w:b/>
          <w:sz w:val="36"/>
          <w:szCs w:val="36"/>
          <w:lang w:val="fr-CA"/>
        </w:rPr>
      </w:pPr>
      <w:r w:rsidRPr="00406EB8">
        <w:rPr>
          <w:rFonts w:ascii="Arial" w:hAnsi="Arial" w:cs="Arial"/>
          <w:color w:val="000000"/>
          <w:lang w:val="fr-CA"/>
        </w:rPr>
        <w:br w:type="page"/>
      </w:r>
      <w:r w:rsidR="000B49BA" w:rsidRPr="00406EB8">
        <w:rPr>
          <w:rFonts w:ascii="Arial" w:hAnsi="Arial" w:cs="Arial"/>
          <w:b/>
          <w:sz w:val="36"/>
          <w:szCs w:val="36"/>
          <w:lang w:val="fr-CA"/>
        </w:rPr>
        <w:lastRenderedPageBreak/>
        <w:t>Table des matières</w:t>
      </w:r>
    </w:p>
    <w:p w14:paraId="43D95F40" w14:textId="77777777" w:rsidR="00AB6587" w:rsidRPr="004F0C4B" w:rsidRDefault="00632757" w:rsidP="00BF1790">
      <w:pPr>
        <w:spacing w:after="0" w:line="240" w:lineRule="auto"/>
        <w:ind w:left="360"/>
        <w:rPr>
          <w:rFonts w:ascii="Arial" w:hAnsi="Arial" w:cs="Arial"/>
          <w:b/>
          <w:sz w:val="24"/>
          <w:szCs w:val="24"/>
          <w:lang w:val="en-CA"/>
        </w:rPr>
      </w:pPr>
      <w:proofErr w:type="spellStart"/>
      <w:r>
        <w:rPr>
          <w:rFonts w:ascii="Arial" w:hAnsi="Arial" w:cs="Arial"/>
          <w:b/>
          <w:sz w:val="24"/>
          <w:szCs w:val="24"/>
        </w:rPr>
        <w:t>Partie</w:t>
      </w:r>
      <w:proofErr w:type="spellEnd"/>
      <w:r>
        <w:rPr>
          <w:rFonts w:ascii="Arial" w:hAnsi="Arial" w:cs="Arial"/>
          <w:b/>
          <w:sz w:val="24"/>
          <w:szCs w:val="24"/>
        </w:rPr>
        <w:t xml:space="preserve"> A - </w:t>
      </w:r>
      <w:proofErr w:type="spellStart"/>
      <w:r>
        <w:rPr>
          <w:rFonts w:ascii="Arial" w:hAnsi="Arial" w:cs="Arial"/>
          <w:b/>
          <w:sz w:val="24"/>
          <w:szCs w:val="24"/>
        </w:rPr>
        <w:t>Renseignements</w:t>
      </w:r>
      <w:proofErr w:type="spellEnd"/>
      <w:r>
        <w:rPr>
          <w:rFonts w:ascii="Arial" w:hAnsi="Arial" w:cs="Arial"/>
          <w:b/>
          <w:sz w:val="24"/>
          <w:szCs w:val="24"/>
        </w:rPr>
        <w:t xml:space="preserve"> généraux</w:t>
      </w:r>
    </w:p>
    <w:p w14:paraId="0527EBA0" w14:textId="77777777" w:rsidR="00AB6587" w:rsidRPr="00406EB8" w:rsidRDefault="00AB6587" w:rsidP="00A4789B">
      <w:pPr>
        <w:pStyle w:val="ListParagraph"/>
        <w:numPr>
          <w:ilvl w:val="0"/>
          <w:numId w:val="35"/>
        </w:numPr>
        <w:spacing w:after="0" w:line="240" w:lineRule="auto"/>
        <w:rPr>
          <w:rFonts w:ascii="Arial" w:hAnsi="Arial" w:cs="Arial"/>
          <w:sz w:val="24"/>
          <w:szCs w:val="24"/>
          <w:lang w:val="fr-CA"/>
        </w:rPr>
      </w:pPr>
      <w:r w:rsidRPr="00406EB8">
        <w:rPr>
          <w:rFonts w:ascii="Arial" w:hAnsi="Arial" w:cs="Arial"/>
          <w:sz w:val="24"/>
          <w:szCs w:val="24"/>
          <w:lang w:val="fr-CA"/>
        </w:rPr>
        <w:t>Qu'est-ce que le blanchiment d'argent</w:t>
      </w:r>
    </w:p>
    <w:p w14:paraId="678716A4" w14:textId="77777777" w:rsidR="00AB6587" w:rsidRPr="00406EB8" w:rsidRDefault="00AB6587" w:rsidP="00A4789B">
      <w:pPr>
        <w:pStyle w:val="ListParagraph"/>
        <w:numPr>
          <w:ilvl w:val="0"/>
          <w:numId w:val="35"/>
        </w:numPr>
        <w:spacing w:after="0" w:line="240" w:lineRule="auto"/>
        <w:rPr>
          <w:rFonts w:ascii="Arial" w:hAnsi="Arial" w:cs="Arial"/>
          <w:sz w:val="24"/>
          <w:szCs w:val="24"/>
          <w:lang w:val="fr-CA"/>
        </w:rPr>
      </w:pPr>
      <w:r w:rsidRPr="00406EB8">
        <w:rPr>
          <w:rFonts w:ascii="Arial" w:hAnsi="Arial" w:cs="Arial"/>
          <w:sz w:val="24"/>
          <w:szCs w:val="24"/>
          <w:lang w:val="fr-CA"/>
        </w:rPr>
        <w:t>Qu'est-ce que le financement des activités terroristes</w:t>
      </w:r>
    </w:p>
    <w:p w14:paraId="5DFC4183" w14:textId="77777777" w:rsidR="00C23103" w:rsidRPr="00406EB8" w:rsidRDefault="00C23103" w:rsidP="00326EEE">
      <w:pPr>
        <w:pStyle w:val="ListParagraph"/>
        <w:numPr>
          <w:ilvl w:val="0"/>
          <w:numId w:val="35"/>
        </w:numPr>
        <w:spacing w:after="0" w:line="240" w:lineRule="auto"/>
        <w:rPr>
          <w:rFonts w:ascii="Arial" w:hAnsi="Arial" w:cs="Arial"/>
          <w:sz w:val="24"/>
          <w:szCs w:val="24"/>
          <w:lang w:val="fr-CA"/>
        </w:rPr>
      </w:pPr>
      <w:r w:rsidRPr="00406EB8">
        <w:rPr>
          <w:rFonts w:ascii="Arial" w:hAnsi="Arial" w:cs="Arial"/>
          <w:sz w:val="24"/>
          <w:szCs w:val="24"/>
          <w:lang w:val="fr-CA"/>
        </w:rPr>
        <w:t>Qu'est-ce qu'une infraction d'évasion des sanctions?</w:t>
      </w:r>
    </w:p>
    <w:p w14:paraId="447C704A" w14:textId="77777777" w:rsidR="00AB6587" w:rsidRPr="004F0C4B" w:rsidRDefault="00E57048" w:rsidP="00A4789B">
      <w:pPr>
        <w:pStyle w:val="ListParagraph"/>
        <w:numPr>
          <w:ilvl w:val="0"/>
          <w:numId w:val="35"/>
        </w:numPr>
        <w:spacing w:after="0" w:line="240" w:lineRule="auto"/>
        <w:rPr>
          <w:rFonts w:ascii="Arial" w:hAnsi="Arial" w:cs="Arial"/>
          <w:sz w:val="24"/>
          <w:szCs w:val="24"/>
          <w:lang w:val="en-CA"/>
        </w:rPr>
      </w:pPr>
      <w:r>
        <w:rPr>
          <w:rFonts w:ascii="Arial" w:hAnsi="Arial" w:cs="Arial"/>
          <w:sz w:val="24"/>
          <w:szCs w:val="24"/>
        </w:rPr>
        <w:t xml:space="preserve">Nos </w:t>
      </w:r>
      <w:proofErr w:type="spellStart"/>
      <w:r>
        <w:rPr>
          <w:rFonts w:ascii="Arial" w:hAnsi="Arial" w:cs="Arial"/>
          <w:sz w:val="24"/>
          <w:szCs w:val="24"/>
        </w:rPr>
        <w:t>responsabilités</w:t>
      </w:r>
      <w:proofErr w:type="spellEnd"/>
    </w:p>
    <w:p w14:paraId="74EC9122" w14:textId="77777777" w:rsidR="00AB6587" w:rsidRPr="00406EB8" w:rsidRDefault="003D6634" w:rsidP="00A4789B">
      <w:pPr>
        <w:pStyle w:val="ListParagraph"/>
        <w:numPr>
          <w:ilvl w:val="0"/>
          <w:numId w:val="35"/>
        </w:numPr>
        <w:spacing w:after="0" w:line="240" w:lineRule="auto"/>
        <w:rPr>
          <w:rFonts w:ascii="Arial" w:hAnsi="Arial" w:cs="Arial"/>
          <w:sz w:val="24"/>
          <w:szCs w:val="24"/>
          <w:lang w:val="fr-CA"/>
        </w:rPr>
      </w:pPr>
      <w:r w:rsidRPr="00406EB8">
        <w:rPr>
          <w:rFonts w:ascii="Arial" w:hAnsi="Arial" w:cs="Arial"/>
          <w:sz w:val="24"/>
          <w:szCs w:val="24"/>
          <w:lang w:val="fr-CA"/>
        </w:rPr>
        <w:t>Pénalités en cas de non-conformité</w:t>
      </w:r>
    </w:p>
    <w:p w14:paraId="3288C5C8" w14:textId="77777777" w:rsidR="00851E21" w:rsidRPr="004F0C4B" w:rsidRDefault="00851E21" w:rsidP="00851E21">
      <w:pPr>
        <w:pStyle w:val="ListParagraph"/>
        <w:numPr>
          <w:ilvl w:val="0"/>
          <w:numId w:val="35"/>
        </w:numPr>
        <w:spacing w:after="0" w:line="240" w:lineRule="auto"/>
        <w:rPr>
          <w:rFonts w:ascii="Arial" w:hAnsi="Arial" w:cs="Arial"/>
          <w:sz w:val="24"/>
          <w:szCs w:val="24"/>
          <w:lang w:val="en-CA"/>
        </w:rPr>
      </w:pPr>
      <w:r>
        <w:rPr>
          <w:rFonts w:ascii="Arial" w:hAnsi="Arial" w:cs="Arial"/>
          <w:sz w:val="24"/>
          <w:szCs w:val="24"/>
        </w:rPr>
        <w:t xml:space="preserve">Motifs </w:t>
      </w:r>
      <w:proofErr w:type="spellStart"/>
      <w:r>
        <w:rPr>
          <w:rFonts w:ascii="Arial" w:hAnsi="Arial" w:cs="Arial"/>
          <w:sz w:val="24"/>
          <w:szCs w:val="24"/>
        </w:rPr>
        <w:t>raisonnables</w:t>
      </w:r>
      <w:proofErr w:type="spellEnd"/>
      <w:r>
        <w:rPr>
          <w:rFonts w:ascii="Arial" w:hAnsi="Arial" w:cs="Arial"/>
          <w:sz w:val="24"/>
          <w:szCs w:val="24"/>
        </w:rPr>
        <w:t xml:space="preserve"> de </w:t>
      </w:r>
      <w:proofErr w:type="spellStart"/>
      <w:r>
        <w:rPr>
          <w:rFonts w:ascii="Arial" w:hAnsi="Arial" w:cs="Arial"/>
          <w:sz w:val="24"/>
          <w:szCs w:val="24"/>
        </w:rPr>
        <w:t>soupçonner</w:t>
      </w:r>
      <w:proofErr w:type="spellEnd"/>
      <w:r>
        <w:rPr>
          <w:rFonts w:ascii="Arial" w:hAnsi="Arial" w:cs="Arial"/>
          <w:sz w:val="24"/>
          <w:szCs w:val="24"/>
        </w:rPr>
        <w:t xml:space="preserve"> </w:t>
      </w:r>
    </w:p>
    <w:p w14:paraId="44184A05" w14:textId="77777777" w:rsidR="00AB6587" w:rsidRPr="004F0C4B" w:rsidRDefault="00AB6587" w:rsidP="00A4789B">
      <w:pPr>
        <w:pStyle w:val="ListParagraph"/>
        <w:numPr>
          <w:ilvl w:val="0"/>
          <w:numId w:val="35"/>
        </w:numPr>
        <w:spacing w:after="0" w:line="240" w:lineRule="auto"/>
        <w:rPr>
          <w:rFonts w:ascii="Arial" w:hAnsi="Arial" w:cs="Arial"/>
          <w:sz w:val="24"/>
          <w:szCs w:val="24"/>
          <w:lang w:val="en-CA"/>
        </w:rPr>
      </w:pPr>
      <w:r w:rsidRPr="004F0C4B">
        <w:rPr>
          <w:rFonts w:ascii="Arial" w:hAnsi="Arial" w:cs="Arial"/>
          <w:sz w:val="24"/>
          <w:szCs w:val="24"/>
        </w:rPr>
        <w:t>Indicateurs d'opérations douteuses</w:t>
      </w:r>
    </w:p>
    <w:p w14:paraId="72DC7CC7" w14:textId="77777777" w:rsidR="00AB6587" w:rsidRPr="004F0C4B" w:rsidRDefault="00AB6587" w:rsidP="00AB6587">
      <w:pPr>
        <w:pStyle w:val="ListParagraph"/>
        <w:spacing w:after="0" w:line="240" w:lineRule="auto"/>
        <w:rPr>
          <w:rFonts w:ascii="Arial" w:hAnsi="Arial" w:cs="Arial"/>
          <w:sz w:val="24"/>
          <w:szCs w:val="24"/>
          <w:lang w:val="en-CA"/>
        </w:rPr>
      </w:pPr>
    </w:p>
    <w:p w14:paraId="0FABCBC4" w14:textId="77777777" w:rsidR="00E57048" w:rsidRPr="00406EB8" w:rsidRDefault="00291627" w:rsidP="00BF1790">
      <w:pPr>
        <w:ind w:left="360"/>
        <w:rPr>
          <w:rFonts w:ascii="Arial" w:hAnsi="Arial" w:cs="Arial"/>
          <w:b/>
          <w:sz w:val="24"/>
          <w:szCs w:val="24"/>
          <w:lang w:val="fr-CA"/>
        </w:rPr>
      </w:pPr>
      <w:r w:rsidRPr="00406EB8">
        <w:rPr>
          <w:rFonts w:ascii="Arial" w:hAnsi="Arial" w:cs="Arial"/>
          <w:b/>
          <w:sz w:val="24"/>
          <w:szCs w:val="24"/>
          <w:lang w:val="fr-CA"/>
        </w:rPr>
        <w:t>Partie B – Nomination d'un agent de conformité</w:t>
      </w:r>
    </w:p>
    <w:p w14:paraId="4CB4E037" w14:textId="77777777" w:rsidR="00AB6587" w:rsidRPr="00406EB8" w:rsidRDefault="00291627" w:rsidP="00BF1790">
      <w:pPr>
        <w:spacing w:after="0" w:line="240" w:lineRule="auto"/>
        <w:ind w:left="360"/>
        <w:rPr>
          <w:rFonts w:ascii="Arial" w:hAnsi="Arial" w:cs="Arial"/>
          <w:b/>
          <w:sz w:val="24"/>
          <w:szCs w:val="24"/>
          <w:lang w:val="fr-CA"/>
        </w:rPr>
      </w:pPr>
      <w:r w:rsidRPr="00406EB8">
        <w:rPr>
          <w:rFonts w:ascii="Arial" w:hAnsi="Arial" w:cs="Arial"/>
          <w:b/>
          <w:sz w:val="24"/>
          <w:szCs w:val="24"/>
          <w:lang w:val="fr-CA"/>
        </w:rPr>
        <w:t>Partie C – Politiques et procédures</w:t>
      </w:r>
    </w:p>
    <w:p w14:paraId="520A78CB" w14:textId="77777777" w:rsidR="00AB6587" w:rsidRPr="00406EB8" w:rsidRDefault="00CB4AB6" w:rsidP="00AB6587">
      <w:pPr>
        <w:spacing w:after="0" w:line="240" w:lineRule="auto"/>
        <w:ind w:firstLine="720"/>
        <w:rPr>
          <w:rFonts w:ascii="Arial" w:hAnsi="Arial" w:cs="Arial"/>
          <w:b/>
          <w:sz w:val="24"/>
          <w:szCs w:val="24"/>
          <w:lang w:val="fr-CA"/>
        </w:rPr>
      </w:pPr>
      <w:r w:rsidRPr="00406EB8">
        <w:rPr>
          <w:rFonts w:ascii="Arial" w:hAnsi="Arial" w:cs="Arial"/>
          <w:b/>
          <w:sz w:val="24"/>
          <w:szCs w:val="24"/>
          <w:lang w:val="fr-CA"/>
        </w:rPr>
        <w:t>Section 1 – Déclaration à CANAFE et tenue de dossiers connexe</w:t>
      </w:r>
    </w:p>
    <w:p w14:paraId="76C8E347" w14:textId="77777777" w:rsidR="00AB6587" w:rsidRPr="00406EB8" w:rsidRDefault="00AB6587" w:rsidP="00A4789B">
      <w:pPr>
        <w:pStyle w:val="ListParagraph"/>
        <w:numPr>
          <w:ilvl w:val="1"/>
          <w:numId w:val="36"/>
        </w:numPr>
        <w:spacing w:after="0" w:line="240" w:lineRule="auto"/>
        <w:rPr>
          <w:rFonts w:ascii="Arial" w:hAnsi="Arial" w:cs="Arial"/>
          <w:sz w:val="24"/>
          <w:szCs w:val="24"/>
          <w:lang w:val="fr-CA"/>
        </w:rPr>
      </w:pPr>
      <w:r w:rsidRPr="00406EB8">
        <w:rPr>
          <w:rFonts w:ascii="Arial" w:hAnsi="Arial" w:cs="Arial"/>
          <w:sz w:val="24"/>
          <w:szCs w:val="24"/>
          <w:lang w:val="fr-CA"/>
        </w:rPr>
        <w:t>– Inscription au système de déclaration électronique de CANAFE</w:t>
      </w:r>
    </w:p>
    <w:p w14:paraId="13C40B57" w14:textId="77777777" w:rsidR="00AB6587" w:rsidRPr="00406EB8" w:rsidRDefault="00AB6587" w:rsidP="00A4789B">
      <w:pPr>
        <w:pStyle w:val="ListParagraph"/>
        <w:numPr>
          <w:ilvl w:val="1"/>
          <w:numId w:val="36"/>
        </w:numPr>
        <w:spacing w:after="0" w:line="240" w:lineRule="auto"/>
        <w:rPr>
          <w:rFonts w:ascii="Arial" w:hAnsi="Arial" w:cs="Arial"/>
          <w:sz w:val="24"/>
          <w:szCs w:val="24"/>
          <w:lang w:val="fr-CA"/>
        </w:rPr>
      </w:pPr>
      <w:r w:rsidRPr="00406EB8">
        <w:rPr>
          <w:rFonts w:ascii="Arial" w:hAnsi="Arial" w:cs="Arial"/>
          <w:sz w:val="24"/>
          <w:szCs w:val="24"/>
          <w:lang w:val="fr-CA"/>
        </w:rPr>
        <w:t>– Politique de déclaration des opérations douteuses et de tenue de dossiers</w:t>
      </w:r>
    </w:p>
    <w:p w14:paraId="62F3B57C" w14:textId="77777777" w:rsidR="00AB6587" w:rsidRPr="00406EB8" w:rsidRDefault="00AB6587" w:rsidP="00A4789B">
      <w:pPr>
        <w:pStyle w:val="ListParagraph"/>
        <w:numPr>
          <w:ilvl w:val="1"/>
          <w:numId w:val="36"/>
        </w:numPr>
        <w:spacing w:after="0" w:line="240" w:lineRule="auto"/>
        <w:rPr>
          <w:rFonts w:ascii="Arial" w:hAnsi="Arial" w:cs="Arial"/>
          <w:sz w:val="24"/>
          <w:szCs w:val="24"/>
          <w:lang w:val="fr-CA"/>
        </w:rPr>
      </w:pPr>
      <w:r w:rsidRPr="00406EB8">
        <w:rPr>
          <w:rFonts w:ascii="Arial" w:hAnsi="Arial" w:cs="Arial"/>
          <w:sz w:val="24"/>
          <w:szCs w:val="24"/>
          <w:lang w:val="fr-CA"/>
        </w:rPr>
        <w:t>– Politique de déclaration et de tenue de registres des opérations importantes en espèces</w:t>
      </w:r>
    </w:p>
    <w:p w14:paraId="3A864EAF" w14:textId="77777777" w:rsidR="00AB6587" w:rsidRPr="00406EB8" w:rsidRDefault="00AB6587" w:rsidP="00A4789B">
      <w:pPr>
        <w:pStyle w:val="ListParagraph"/>
        <w:numPr>
          <w:ilvl w:val="1"/>
          <w:numId w:val="36"/>
        </w:numPr>
        <w:spacing w:after="0" w:line="240" w:lineRule="auto"/>
        <w:rPr>
          <w:rFonts w:ascii="Arial" w:hAnsi="Arial" w:cs="Arial"/>
          <w:sz w:val="24"/>
          <w:szCs w:val="24"/>
          <w:lang w:val="fr-CA"/>
        </w:rPr>
      </w:pPr>
      <w:r w:rsidRPr="00406EB8">
        <w:rPr>
          <w:rFonts w:ascii="Arial" w:hAnsi="Arial" w:cs="Arial"/>
          <w:sz w:val="24"/>
          <w:szCs w:val="24"/>
          <w:lang w:val="fr-CA"/>
        </w:rPr>
        <w:t xml:space="preserve">– Rapports sur les biens appartenant à un groupe terroriste </w:t>
      </w:r>
    </w:p>
    <w:p w14:paraId="3E950B6C" w14:textId="77777777" w:rsidR="00326EEE" w:rsidRPr="00406EB8" w:rsidRDefault="00326EEE" w:rsidP="007830BC">
      <w:pPr>
        <w:pStyle w:val="ListParagraph"/>
        <w:numPr>
          <w:ilvl w:val="1"/>
          <w:numId w:val="36"/>
        </w:numPr>
        <w:spacing w:after="0" w:line="240" w:lineRule="auto"/>
        <w:rPr>
          <w:rFonts w:ascii="Arial" w:hAnsi="Arial" w:cs="Arial"/>
          <w:sz w:val="24"/>
          <w:szCs w:val="24"/>
          <w:lang w:val="fr-CA"/>
        </w:rPr>
      </w:pPr>
      <w:r w:rsidRPr="00406EB8">
        <w:rPr>
          <w:rFonts w:ascii="Arial" w:hAnsi="Arial" w:cs="Arial"/>
          <w:sz w:val="24"/>
          <w:szCs w:val="24"/>
          <w:lang w:val="fr-CA"/>
        </w:rPr>
        <w:t>– Directives ministérielles et restrictions relatives aux transactions</w:t>
      </w:r>
    </w:p>
    <w:p w14:paraId="4D8553FC" w14:textId="77777777" w:rsidR="00851E21" w:rsidRPr="00813D01" w:rsidRDefault="00851E21" w:rsidP="00BD2AEE">
      <w:pPr>
        <w:pStyle w:val="ListParagraph"/>
        <w:numPr>
          <w:ilvl w:val="1"/>
          <w:numId w:val="36"/>
        </w:numPr>
        <w:spacing w:after="0" w:line="240" w:lineRule="auto"/>
        <w:rPr>
          <w:rFonts w:ascii="Arial" w:hAnsi="Arial" w:cs="Arial"/>
          <w:sz w:val="24"/>
          <w:szCs w:val="24"/>
          <w:lang w:val="en-CA"/>
        </w:rPr>
      </w:pPr>
      <w:r>
        <w:rPr>
          <w:rFonts w:ascii="Arial" w:hAnsi="Arial" w:cs="Arial"/>
          <w:sz w:val="24"/>
          <w:szCs w:val="24"/>
        </w:rPr>
        <w:t xml:space="preserve">– </w:t>
      </w:r>
      <w:proofErr w:type="spellStart"/>
      <w:r>
        <w:rPr>
          <w:rFonts w:ascii="Arial" w:hAnsi="Arial" w:cs="Arial"/>
          <w:sz w:val="24"/>
          <w:szCs w:val="24"/>
        </w:rPr>
        <w:t>Autodéclaration</w:t>
      </w:r>
      <w:proofErr w:type="spellEnd"/>
      <w:r>
        <w:rPr>
          <w:rFonts w:ascii="Arial" w:hAnsi="Arial" w:cs="Arial"/>
          <w:sz w:val="24"/>
          <w:szCs w:val="24"/>
        </w:rPr>
        <w:t xml:space="preserve"> </w:t>
      </w:r>
      <w:proofErr w:type="spellStart"/>
      <w:r>
        <w:rPr>
          <w:rFonts w:ascii="Arial" w:hAnsi="Arial" w:cs="Arial"/>
          <w:sz w:val="24"/>
          <w:szCs w:val="24"/>
        </w:rPr>
        <w:t>volontaire</w:t>
      </w:r>
      <w:proofErr w:type="spellEnd"/>
      <w:r>
        <w:rPr>
          <w:rFonts w:ascii="Arial" w:hAnsi="Arial" w:cs="Arial"/>
          <w:sz w:val="24"/>
          <w:szCs w:val="24"/>
        </w:rPr>
        <w:t xml:space="preserve"> de non-conformité</w:t>
      </w:r>
    </w:p>
    <w:p w14:paraId="0EF3BE2C" w14:textId="77777777" w:rsidR="00851E21" w:rsidRPr="00813D01" w:rsidRDefault="00851E21" w:rsidP="00851E21">
      <w:pPr>
        <w:pStyle w:val="ListParagraph"/>
        <w:spacing w:after="0" w:line="240" w:lineRule="auto"/>
        <w:rPr>
          <w:rFonts w:ascii="Arial" w:hAnsi="Arial" w:cs="Arial"/>
          <w:sz w:val="24"/>
          <w:szCs w:val="24"/>
          <w:lang w:val="en-CA"/>
        </w:rPr>
      </w:pPr>
    </w:p>
    <w:p w14:paraId="3F3F80AE" w14:textId="7DFAC97E" w:rsidR="00AB6587" w:rsidRPr="00406EB8" w:rsidRDefault="00AB6587" w:rsidP="00AB6587">
      <w:pPr>
        <w:spacing w:after="0" w:line="240" w:lineRule="auto"/>
        <w:ind w:firstLine="720"/>
        <w:rPr>
          <w:rFonts w:ascii="Arial" w:hAnsi="Arial" w:cs="Arial"/>
          <w:b/>
          <w:sz w:val="24"/>
          <w:szCs w:val="24"/>
          <w:lang w:val="fr-CA"/>
        </w:rPr>
      </w:pPr>
      <w:r w:rsidRPr="00406EB8">
        <w:rPr>
          <w:rFonts w:ascii="Arial" w:hAnsi="Arial" w:cs="Arial"/>
          <w:b/>
          <w:sz w:val="24"/>
          <w:szCs w:val="24"/>
          <w:lang w:val="fr-CA"/>
        </w:rPr>
        <w:t>Section 2 – Dossiers d'information et renseignements connexes</w:t>
      </w:r>
    </w:p>
    <w:p w14:paraId="023868B5" w14:textId="77777777" w:rsidR="00DC69B3" w:rsidRDefault="00AB6587" w:rsidP="00AB6587">
      <w:pPr>
        <w:spacing w:after="0" w:line="240" w:lineRule="auto"/>
        <w:ind w:firstLine="720"/>
        <w:rPr>
          <w:rFonts w:ascii="Arial" w:hAnsi="Arial" w:cs="Arial"/>
          <w:sz w:val="24"/>
          <w:szCs w:val="24"/>
          <w:lang w:val="en-CA"/>
        </w:rPr>
      </w:pPr>
      <w:r w:rsidRPr="004F0C4B">
        <w:rPr>
          <w:rFonts w:ascii="Arial" w:hAnsi="Arial" w:cs="Arial"/>
          <w:sz w:val="24"/>
          <w:szCs w:val="24"/>
        </w:rPr>
        <w:t xml:space="preserve">2.1 – </w:t>
      </w:r>
      <w:proofErr w:type="spellStart"/>
      <w:r w:rsidRPr="004F0C4B">
        <w:rPr>
          <w:rFonts w:ascii="Arial" w:hAnsi="Arial" w:cs="Arial"/>
          <w:sz w:val="24"/>
          <w:szCs w:val="24"/>
        </w:rPr>
        <w:t>Généralités</w:t>
      </w:r>
      <w:proofErr w:type="spellEnd"/>
      <w:r w:rsidRPr="004F0C4B">
        <w:rPr>
          <w:rFonts w:ascii="Arial" w:hAnsi="Arial" w:cs="Arial"/>
          <w:sz w:val="24"/>
          <w:szCs w:val="24"/>
        </w:rPr>
        <w:t xml:space="preserve"> </w:t>
      </w:r>
    </w:p>
    <w:p w14:paraId="4915A4E5" w14:textId="1910ECD3" w:rsidR="00AB6587" w:rsidRDefault="00AB6587" w:rsidP="00AB6587">
      <w:pPr>
        <w:spacing w:after="0" w:line="240" w:lineRule="auto"/>
        <w:ind w:firstLine="720"/>
        <w:rPr>
          <w:rFonts w:ascii="Arial" w:hAnsi="Arial" w:cs="Arial"/>
          <w:sz w:val="24"/>
          <w:szCs w:val="24"/>
          <w:lang w:val="en-CA"/>
        </w:rPr>
      </w:pPr>
      <w:r w:rsidRPr="004F0C4B">
        <w:rPr>
          <w:rFonts w:ascii="Arial" w:hAnsi="Arial" w:cs="Arial"/>
          <w:sz w:val="24"/>
          <w:szCs w:val="24"/>
        </w:rPr>
        <w:t>2.2 – Dossier d'information</w:t>
      </w:r>
    </w:p>
    <w:p w14:paraId="5E63C76C" w14:textId="77777777" w:rsidR="00C62946" w:rsidRPr="004F0C4B" w:rsidRDefault="00C62946" w:rsidP="00AB6587">
      <w:pPr>
        <w:spacing w:after="0" w:line="240" w:lineRule="auto"/>
        <w:ind w:firstLine="720"/>
        <w:rPr>
          <w:rFonts w:ascii="Arial" w:hAnsi="Arial" w:cs="Arial"/>
          <w:sz w:val="24"/>
          <w:szCs w:val="24"/>
          <w:lang w:val="en-CA"/>
        </w:rPr>
      </w:pPr>
      <w:r>
        <w:rPr>
          <w:rFonts w:ascii="Arial" w:hAnsi="Arial" w:cs="Arial"/>
          <w:sz w:val="24"/>
          <w:szCs w:val="24"/>
        </w:rPr>
        <w:t>2.3 – Tableau sommaire</w:t>
      </w:r>
    </w:p>
    <w:p w14:paraId="34E67019" w14:textId="77777777" w:rsidR="00AB6587" w:rsidRPr="00406EB8" w:rsidRDefault="008F14B8" w:rsidP="00A4789B">
      <w:pPr>
        <w:pStyle w:val="ListParagraph"/>
        <w:numPr>
          <w:ilvl w:val="0"/>
          <w:numId w:val="37"/>
        </w:numPr>
        <w:spacing w:after="0" w:line="240" w:lineRule="auto"/>
        <w:rPr>
          <w:rFonts w:ascii="Arial" w:hAnsi="Arial" w:cs="Arial"/>
          <w:sz w:val="24"/>
          <w:szCs w:val="24"/>
          <w:lang w:val="fr-CA"/>
        </w:rPr>
      </w:pPr>
      <w:r w:rsidRPr="00406EB8">
        <w:rPr>
          <w:rFonts w:ascii="Arial" w:hAnsi="Arial" w:cs="Arial"/>
          <w:sz w:val="24"/>
          <w:szCs w:val="24"/>
          <w:lang w:val="fr-CA"/>
        </w:rPr>
        <w:t xml:space="preserve"> Registres de propriété effective et de contrôle</w:t>
      </w:r>
    </w:p>
    <w:p w14:paraId="07673E36" w14:textId="77777777" w:rsidR="00AB6587" w:rsidRPr="004F0C4B" w:rsidRDefault="008F14B8" w:rsidP="00A4789B">
      <w:pPr>
        <w:pStyle w:val="ListParagraph"/>
        <w:numPr>
          <w:ilvl w:val="0"/>
          <w:numId w:val="37"/>
        </w:numPr>
        <w:spacing w:after="0" w:line="240" w:lineRule="auto"/>
        <w:rPr>
          <w:rFonts w:ascii="Arial" w:hAnsi="Arial" w:cs="Arial"/>
          <w:sz w:val="24"/>
          <w:szCs w:val="24"/>
          <w:lang w:val="en-CA"/>
        </w:rPr>
      </w:pPr>
      <w:r w:rsidRPr="00406EB8">
        <w:rPr>
          <w:rFonts w:ascii="Arial" w:hAnsi="Arial" w:cs="Arial"/>
          <w:sz w:val="24"/>
          <w:szCs w:val="24"/>
          <w:lang w:val="fr-CA"/>
        </w:rPr>
        <w:t xml:space="preserve"> </w:t>
      </w:r>
      <w:proofErr w:type="spellStart"/>
      <w:r>
        <w:rPr>
          <w:rFonts w:ascii="Arial" w:hAnsi="Arial" w:cs="Arial"/>
          <w:sz w:val="24"/>
          <w:szCs w:val="24"/>
        </w:rPr>
        <w:t>Détermination</w:t>
      </w:r>
      <w:proofErr w:type="spellEnd"/>
      <w:r>
        <w:rPr>
          <w:rFonts w:ascii="Arial" w:hAnsi="Arial" w:cs="Arial"/>
          <w:sz w:val="24"/>
          <w:szCs w:val="24"/>
        </w:rPr>
        <w:t xml:space="preserve"> et dossiers de tiers</w:t>
      </w:r>
    </w:p>
    <w:p w14:paraId="1ECA49E7" w14:textId="77777777" w:rsidR="00AB6587" w:rsidRPr="00406EB8" w:rsidRDefault="008F14B8" w:rsidP="00A4789B">
      <w:pPr>
        <w:pStyle w:val="ListParagraph"/>
        <w:numPr>
          <w:ilvl w:val="0"/>
          <w:numId w:val="37"/>
        </w:numPr>
        <w:spacing w:after="0" w:line="240" w:lineRule="auto"/>
        <w:rPr>
          <w:rFonts w:ascii="Arial" w:hAnsi="Arial" w:cs="Arial"/>
          <w:sz w:val="24"/>
          <w:szCs w:val="24"/>
          <w:lang w:val="fr-CA"/>
        </w:rPr>
      </w:pPr>
      <w:r w:rsidRPr="00406EB8">
        <w:rPr>
          <w:rFonts w:ascii="Arial" w:hAnsi="Arial" w:cs="Arial"/>
          <w:sz w:val="24"/>
          <w:szCs w:val="24"/>
          <w:lang w:val="fr-CA"/>
        </w:rPr>
        <w:t xml:space="preserve"> Détermination de l'exposition politique et dossiers</w:t>
      </w:r>
    </w:p>
    <w:p w14:paraId="5181E3CE" w14:textId="77777777" w:rsidR="00E57048" w:rsidRDefault="008F14B8" w:rsidP="00E57048">
      <w:pPr>
        <w:pStyle w:val="ListParagraph"/>
        <w:numPr>
          <w:ilvl w:val="0"/>
          <w:numId w:val="37"/>
        </w:numPr>
        <w:spacing w:after="0" w:line="240" w:lineRule="auto"/>
        <w:rPr>
          <w:rFonts w:ascii="Arial" w:hAnsi="Arial" w:cs="Arial"/>
          <w:sz w:val="24"/>
          <w:szCs w:val="24"/>
          <w:lang w:val="en-CA"/>
        </w:rPr>
      </w:pPr>
      <w:r w:rsidRPr="00406EB8">
        <w:rPr>
          <w:rFonts w:ascii="Arial" w:hAnsi="Arial" w:cs="Arial"/>
          <w:sz w:val="24"/>
          <w:szCs w:val="24"/>
          <w:lang w:val="fr-CA"/>
        </w:rPr>
        <w:t xml:space="preserve"> </w:t>
      </w:r>
      <w:r>
        <w:rPr>
          <w:rFonts w:ascii="Arial" w:hAnsi="Arial" w:cs="Arial"/>
          <w:sz w:val="24"/>
          <w:szCs w:val="24"/>
        </w:rPr>
        <w:t>Dossier de relations d'affaires</w:t>
      </w:r>
    </w:p>
    <w:p w14:paraId="7F0D3B36" w14:textId="77777777" w:rsidR="00257152" w:rsidRPr="004F0C4B" w:rsidRDefault="00257152" w:rsidP="00257152">
      <w:pPr>
        <w:pStyle w:val="ListParagraph"/>
        <w:spacing w:after="0" w:line="240" w:lineRule="auto"/>
        <w:rPr>
          <w:rFonts w:ascii="Arial" w:hAnsi="Arial" w:cs="Arial"/>
          <w:sz w:val="24"/>
          <w:szCs w:val="24"/>
          <w:lang w:val="en-CA"/>
        </w:rPr>
      </w:pPr>
      <w:r>
        <w:rPr>
          <w:rFonts w:ascii="Arial" w:hAnsi="Arial" w:cs="Arial"/>
          <w:sz w:val="24"/>
          <w:szCs w:val="24"/>
        </w:rPr>
        <w:t>2.4 – Mesures raisonnables</w:t>
      </w:r>
    </w:p>
    <w:p w14:paraId="39A57D9B" w14:textId="77777777" w:rsidR="00AB6587" w:rsidRPr="00E57048" w:rsidRDefault="00AB6587" w:rsidP="00E57048">
      <w:pPr>
        <w:pStyle w:val="ListParagraph"/>
        <w:spacing w:after="0" w:line="240" w:lineRule="auto"/>
        <w:ind w:left="1440"/>
        <w:rPr>
          <w:rFonts w:ascii="Arial" w:hAnsi="Arial" w:cs="Arial"/>
          <w:sz w:val="24"/>
          <w:szCs w:val="24"/>
          <w:lang w:val="en-CA"/>
        </w:rPr>
      </w:pPr>
    </w:p>
    <w:p w14:paraId="1CD067DF" w14:textId="0F89E831" w:rsidR="00AB6587" w:rsidRPr="004F0C4B" w:rsidRDefault="00AB6587" w:rsidP="00AB6587">
      <w:pPr>
        <w:spacing w:after="0" w:line="240" w:lineRule="auto"/>
        <w:ind w:firstLine="720"/>
        <w:rPr>
          <w:rFonts w:ascii="Arial" w:hAnsi="Arial" w:cs="Arial"/>
          <w:b/>
          <w:sz w:val="24"/>
          <w:szCs w:val="24"/>
          <w:lang w:val="en-CA"/>
        </w:rPr>
      </w:pPr>
      <w:r w:rsidRPr="004F0C4B">
        <w:rPr>
          <w:rFonts w:ascii="Arial" w:hAnsi="Arial" w:cs="Arial"/>
          <w:b/>
          <w:sz w:val="24"/>
          <w:szCs w:val="24"/>
        </w:rPr>
        <w:t>Section 3 – Vérification de l'identité</w:t>
      </w:r>
    </w:p>
    <w:p w14:paraId="022D9136" w14:textId="09569C86" w:rsidR="00AB6587" w:rsidRPr="004F0C4B" w:rsidRDefault="00AB6587" w:rsidP="00AB6587">
      <w:pPr>
        <w:spacing w:after="0" w:line="240" w:lineRule="auto"/>
        <w:ind w:firstLine="720"/>
        <w:rPr>
          <w:rFonts w:ascii="Arial" w:hAnsi="Arial" w:cs="Arial"/>
          <w:sz w:val="24"/>
          <w:szCs w:val="24"/>
          <w:lang w:val="en-CA"/>
        </w:rPr>
      </w:pPr>
      <w:r w:rsidRPr="004F0C4B">
        <w:rPr>
          <w:rFonts w:ascii="Arial" w:hAnsi="Arial" w:cs="Arial"/>
          <w:sz w:val="24"/>
          <w:szCs w:val="24"/>
        </w:rPr>
        <w:t>3.1 – Vérifier l'identité des personnes</w:t>
      </w:r>
    </w:p>
    <w:p w14:paraId="292864C3" w14:textId="5ABF859D" w:rsidR="00AB6587" w:rsidRDefault="00D0435B" w:rsidP="00AB6587">
      <w:pPr>
        <w:spacing w:after="0" w:line="240" w:lineRule="auto"/>
        <w:ind w:firstLine="720"/>
        <w:rPr>
          <w:rFonts w:ascii="Arial" w:hAnsi="Arial" w:cs="Arial"/>
          <w:sz w:val="24"/>
          <w:szCs w:val="24"/>
          <w:lang w:val="en-CA"/>
        </w:rPr>
      </w:pPr>
      <w:r>
        <w:rPr>
          <w:rFonts w:ascii="Arial" w:hAnsi="Arial" w:cs="Arial"/>
          <w:sz w:val="24"/>
          <w:szCs w:val="24"/>
        </w:rPr>
        <w:t>3.2 – Vérifier l'identité des entités</w:t>
      </w:r>
    </w:p>
    <w:p w14:paraId="0DAE63C3" w14:textId="1C2E4A11" w:rsidR="00AB6587" w:rsidRPr="004F0C4B" w:rsidRDefault="00D0435B" w:rsidP="00AB6587">
      <w:pPr>
        <w:spacing w:after="0" w:line="240" w:lineRule="auto"/>
        <w:ind w:firstLine="720"/>
        <w:rPr>
          <w:rFonts w:ascii="Arial" w:hAnsi="Arial" w:cs="Arial"/>
          <w:sz w:val="24"/>
          <w:szCs w:val="24"/>
          <w:lang w:val="en-CA"/>
        </w:rPr>
      </w:pPr>
      <w:r>
        <w:rPr>
          <w:rFonts w:ascii="Arial" w:hAnsi="Arial" w:cs="Arial"/>
          <w:sz w:val="24"/>
          <w:szCs w:val="24"/>
        </w:rPr>
        <w:t>3.3 – Exceptions à l'identité du client</w:t>
      </w:r>
    </w:p>
    <w:p w14:paraId="7635EEED" w14:textId="77777777" w:rsidR="00AB6587" w:rsidRPr="004F0C4B" w:rsidRDefault="00AB6587" w:rsidP="00AB6587">
      <w:pPr>
        <w:spacing w:after="0" w:line="240" w:lineRule="auto"/>
        <w:ind w:firstLine="720"/>
        <w:rPr>
          <w:rFonts w:ascii="Arial" w:hAnsi="Arial" w:cs="Arial"/>
          <w:sz w:val="24"/>
          <w:szCs w:val="24"/>
          <w:lang w:val="en-CA"/>
        </w:rPr>
      </w:pPr>
    </w:p>
    <w:p w14:paraId="0E1BF80E" w14:textId="77777777" w:rsidR="00CB4AB6" w:rsidRPr="00406EB8" w:rsidRDefault="00CB4AB6" w:rsidP="00CB4AB6">
      <w:pPr>
        <w:pStyle w:val="NormalWeb"/>
        <w:spacing w:before="0" w:beforeAutospacing="0" w:after="0" w:afterAutospacing="0"/>
        <w:ind w:firstLine="720"/>
        <w:rPr>
          <w:rFonts w:ascii="Arial" w:hAnsi="Arial" w:cs="Arial"/>
          <w:b/>
          <w:lang w:val="fr-CA"/>
        </w:rPr>
      </w:pPr>
      <w:r w:rsidRPr="00406EB8">
        <w:rPr>
          <w:rFonts w:ascii="Arial" w:hAnsi="Arial" w:cs="Arial"/>
          <w:b/>
          <w:lang w:val="fr-CA"/>
        </w:rPr>
        <w:t>Section 4 – Approche fondée sur le risque</w:t>
      </w:r>
    </w:p>
    <w:p w14:paraId="6207F199" w14:textId="77777777" w:rsidR="00CB4AB6" w:rsidRPr="00406EB8" w:rsidRDefault="00CB4AB6" w:rsidP="00CB4AB6">
      <w:pPr>
        <w:pStyle w:val="NormalWeb"/>
        <w:spacing w:before="0" w:beforeAutospacing="0" w:after="0" w:afterAutospacing="0"/>
        <w:ind w:firstLine="720"/>
        <w:rPr>
          <w:rFonts w:ascii="Arial" w:hAnsi="Arial" w:cs="Arial"/>
          <w:lang w:val="fr-CA"/>
        </w:rPr>
      </w:pPr>
      <w:r w:rsidRPr="00406EB8">
        <w:rPr>
          <w:rFonts w:ascii="Arial" w:hAnsi="Arial" w:cs="Arial"/>
          <w:lang w:val="fr-CA"/>
        </w:rPr>
        <w:t>4.1 – Politique d'évaluation des risques</w:t>
      </w:r>
    </w:p>
    <w:p w14:paraId="65CC637B" w14:textId="77777777" w:rsidR="00CB4AB6" w:rsidRPr="00406EB8" w:rsidRDefault="00CB4AB6" w:rsidP="00CB4AB6">
      <w:pPr>
        <w:pStyle w:val="NormalWeb"/>
        <w:spacing w:before="0" w:beforeAutospacing="0" w:after="0" w:afterAutospacing="0"/>
        <w:ind w:firstLine="720"/>
        <w:rPr>
          <w:rFonts w:ascii="Arial" w:hAnsi="Arial" w:cs="Arial"/>
          <w:lang w:val="fr-CA"/>
        </w:rPr>
      </w:pPr>
      <w:r w:rsidRPr="00406EB8">
        <w:rPr>
          <w:rFonts w:ascii="Arial" w:hAnsi="Arial" w:cs="Arial"/>
          <w:lang w:val="fr-CA"/>
        </w:rPr>
        <w:t>4.2 – Atténuation des risques</w:t>
      </w:r>
    </w:p>
    <w:p w14:paraId="6D114AE9" w14:textId="77777777" w:rsidR="00CB4AB6" w:rsidRPr="00406EB8" w:rsidRDefault="00CB4AB6" w:rsidP="00CB4AB6">
      <w:pPr>
        <w:pStyle w:val="NormalWeb"/>
        <w:spacing w:before="0" w:beforeAutospacing="0" w:after="0" w:afterAutospacing="0"/>
        <w:ind w:firstLine="720"/>
        <w:rPr>
          <w:rFonts w:ascii="Arial" w:hAnsi="Arial" w:cs="Arial"/>
          <w:lang w:val="fr-CA"/>
        </w:rPr>
      </w:pPr>
      <w:r w:rsidRPr="00406EB8">
        <w:rPr>
          <w:rFonts w:ascii="Arial" w:hAnsi="Arial" w:cs="Arial"/>
          <w:lang w:val="fr-CA"/>
        </w:rPr>
        <w:t>4.3 – Surveillance continue et mise à jour des renseignements d'identification des clients</w:t>
      </w:r>
    </w:p>
    <w:p w14:paraId="4B73B5B2" w14:textId="77777777" w:rsidR="00CB4AB6" w:rsidRPr="00406EB8" w:rsidRDefault="00CB4AB6" w:rsidP="00CB4AB6">
      <w:pPr>
        <w:pStyle w:val="NormalWeb"/>
        <w:spacing w:before="0" w:beforeAutospacing="0" w:after="0" w:afterAutospacing="0"/>
        <w:ind w:firstLine="720"/>
        <w:rPr>
          <w:rFonts w:ascii="Arial" w:hAnsi="Arial" w:cs="Arial"/>
          <w:lang w:val="fr-CA"/>
        </w:rPr>
      </w:pPr>
      <w:r w:rsidRPr="00406EB8">
        <w:rPr>
          <w:rFonts w:ascii="Arial" w:hAnsi="Arial" w:cs="Arial"/>
          <w:lang w:val="fr-CA"/>
        </w:rPr>
        <w:t>4.4 – Évaluation des risques opérationnels</w:t>
      </w:r>
    </w:p>
    <w:p w14:paraId="310E3A9E" w14:textId="5E86EE9C" w:rsidR="00CB4AB6" w:rsidRPr="00406EB8" w:rsidRDefault="00CB4AB6" w:rsidP="00CB4AB6">
      <w:pPr>
        <w:pStyle w:val="NormalWeb"/>
        <w:spacing w:before="0" w:beforeAutospacing="0" w:after="0" w:afterAutospacing="0"/>
        <w:ind w:firstLine="720"/>
        <w:rPr>
          <w:rFonts w:ascii="Arial" w:hAnsi="Arial" w:cs="Arial"/>
          <w:lang w:val="fr-CA"/>
        </w:rPr>
      </w:pPr>
      <w:r w:rsidRPr="00406EB8">
        <w:rPr>
          <w:rFonts w:ascii="Arial" w:hAnsi="Arial" w:cs="Arial"/>
          <w:lang w:val="fr-CA"/>
        </w:rPr>
        <w:t>4.5 – Évaluation des risques fondée sur les relations</w:t>
      </w:r>
    </w:p>
    <w:p w14:paraId="09EB87C8" w14:textId="77777777" w:rsidR="00CB4AB6" w:rsidRPr="00406EB8" w:rsidRDefault="00CB4AB6" w:rsidP="00CB4AB6">
      <w:pPr>
        <w:pStyle w:val="NormalWeb"/>
        <w:spacing w:before="0" w:beforeAutospacing="0" w:after="0" w:afterAutospacing="0"/>
        <w:ind w:firstLine="720"/>
        <w:rPr>
          <w:rFonts w:ascii="Arial" w:hAnsi="Arial" w:cs="Arial"/>
          <w:lang w:val="fr-CA"/>
        </w:rPr>
      </w:pPr>
    </w:p>
    <w:p w14:paraId="2BC4C8F7" w14:textId="77777777" w:rsidR="00AB6587" w:rsidRPr="00406EB8" w:rsidRDefault="00CB4AB6" w:rsidP="00AB6587">
      <w:pPr>
        <w:spacing w:after="0" w:line="240" w:lineRule="auto"/>
        <w:ind w:firstLine="720"/>
        <w:rPr>
          <w:rFonts w:ascii="Arial" w:hAnsi="Arial" w:cs="Arial"/>
          <w:b/>
          <w:sz w:val="24"/>
          <w:szCs w:val="24"/>
          <w:lang w:val="fr-CA"/>
        </w:rPr>
      </w:pPr>
      <w:r w:rsidRPr="00406EB8">
        <w:rPr>
          <w:rFonts w:ascii="Arial" w:hAnsi="Arial" w:cs="Arial"/>
          <w:b/>
          <w:sz w:val="24"/>
          <w:szCs w:val="24"/>
          <w:lang w:val="fr-CA"/>
        </w:rPr>
        <w:t>Section 5 – Délai de tenue des registres</w:t>
      </w:r>
    </w:p>
    <w:p w14:paraId="375E863F" w14:textId="77777777" w:rsidR="00AB6587" w:rsidRPr="00406EB8" w:rsidRDefault="00AB6587" w:rsidP="00291627">
      <w:pPr>
        <w:spacing w:after="0" w:line="240" w:lineRule="auto"/>
        <w:ind w:firstLine="720"/>
        <w:rPr>
          <w:rFonts w:ascii="Arial" w:hAnsi="Arial" w:cs="Arial"/>
          <w:b/>
          <w:sz w:val="24"/>
          <w:szCs w:val="24"/>
          <w:lang w:val="fr-CA"/>
        </w:rPr>
      </w:pPr>
    </w:p>
    <w:p w14:paraId="4050E28C" w14:textId="77777777" w:rsidR="0079122D" w:rsidRPr="00406EB8" w:rsidRDefault="00291627" w:rsidP="00EF23A3">
      <w:pPr>
        <w:spacing w:after="0"/>
        <w:rPr>
          <w:rFonts w:ascii="Arial" w:hAnsi="Arial" w:cs="Arial"/>
          <w:b/>
          <w:sz w:val="24"/>
          <w:szCs w:val="24"/>
          <w:lang w:val="fr-CA"/>
        </w:rPr>
      </w:pPr>
      <w:r w:rsidRPr="00406EB8">
        <w:rPr>
          <w:rFonts w:ascii="Arial" w:hAnsi="Arial" w:cs="Arial"/>
          <w:b/>
          <w:sz w:val="24"/>
          <w:szCs w:val="24"/>
          <w:lang w:val="fr-CA"/>
        </w:rPr>
        <w:t>Partie D – Programme de formation</w:t>
      </w:r>
    </w:p>
    <w:p w14:paraId="7A0FEF85" w14:textId="77777777" w:rsidR="00AB6587" w:rsidRPr="00406EB8" w:rsidRDefault="00291627" w:rsidP="00EF23A3">
      <w:pPr>
        <w:spacing w:after="0"/>
        <w:rPr>
          <w:rFonts w:ascii="Arial" w:hAnsi="Arial" w:cs="Arial"/>
          <w:b/>
          <w:sz w:val="24"/>
          <w:szCs w:val="24"/>
          <w:lang w:val="fr-CA"/>
        </w:rPr>
      </w:pPr>
      <w:r w:rsidRPr="00406EB8">
        <w:rPr>
          <w:rFonts w:ascii="Arial" w:hAnsi="Arial" w:cs="Arial"/>
          <w:b/>
          <w:sz w:val="24"/>
          <w:szCs w:val="24"/>
          <w:lang w:val="fr-CA"/>
        </w:rPr>
        <w:t xml:space="preserve">Partie E – Approbation et adoption des politiques, des procédures et du programme de formation </w:t>
      </w:r>
    </w:p>
    <w:p w14:paraId="5064B947" w14:textId="77777777" w:rsidR="00AB6587" w:rsidRPr="00406EB8" w:rsidRDefault="00291627" w:rsidP="00EF23A3">
      <w:pPr>
        <w:spacing w:after="0"/>
        <w:rPr>
          <w:rFonts w:ascii="Arial" w:hAnsi="Arial" w:cs="Arial"/>
          <w:b/>
          <w:sz w:val="24"/>
          <w:szCs w:val="24"/>
          <w:lang w:val="fr-CA"/>
        </w:rPr>
      </w:pPr>
      <w:r w:rsidRPr="00406EB8">
        <w:rPr>
          <w:rFonts w:ascii="Arial" w:hAnsi="Arial" w:cs="Arial"/>
          <w:b/>
          <w:sz w:val="24"/>
          <w:szCs w:val="24"/>
          <w:lang w:val="fr-CA"/>
        </w:rPr>
        <w:lastRenderedPageBreak/>
        <w:t xml:space="preserve">Partie F – Examen du programme </w:t>
      </w:r>
    </w:p>
    <w:p w14:paraId="4324AB4A" w14:textId="77777777" w:rsidR="003F6902" w:rsidRPr="00406EB8" w:rsidRDefault="00291627" w:rsidP="00EF23A3">
      <w:pPr>
        <w:spacing w:after="0"/>
        <w:rPr>
          <w:rFonts w:ascii="Arial" w:hAnsi="Arial" w:cs="Arial"/>
          <w:b/>
          <w:sz w:val="24"/>
          <w:szCs w:val="24"/>
          <w:lang w:val="fr-CA"/>
        </w:rPr>
      </w:pPr>
      <w:r w:rsidRPr="00406EB8">
        <w:rPr>
          <w:rFonts w:ascii="Arial" w:hAnsi="Arial" w:cs="Arial"/>
          <w:b/>
          <w:sz w:val="24"/>
          <w:szCs w:val="24"/>
          <w:lang w:val="fr-CA"/>
        </w:rPr>
        <w:t>Partie G – Historique des révisions</w:t>
      </w:r>
    </w:p>
    <w:p w14:paraId="70CC0F32" w14:textId="77777777" w:rsidR="00501FA4" w:rsidRPr="00406EB8" w:rsidRDefault="009C6E88" w:rsidP="00EF23A3">
      <w:pPr>
        <w:spacing w:after="0"/>
        <w:rPr>
          <w:rFonts w:ascii="Arial" w:hAnsi="Arial" w:cs="Arial"/>
          <w:b/>
          <w:sz w:val="24"/>
          <w:szCs w:val="24"/>
          <w:lang w:val="fr-CA"/>
        </w:rPr>
      </w:pPr>
      <w:r w:rsidRPr="00406EB8">
        <w:rPr>
          <w:rFonts w:ascii="Arial" w:hAnsi="Arial" w:cs="Arial"/>
          <w:b/>
          <w:sz w:val="24"/>
          <w:szCs w:val="24"/>
          <w:lang w:val="fr-CA"/>
        </w:rPr>
        <w:t xml:space="preserve">Annexe </w:t>
      </w:r>
    </w:p>
    <w:p w14:paraId="5F6FDEC8" w14:textId="77777777" w:rsidR="00501FA4" w:rsidRPr="00406EB8" w:rsidRDefault="00291627" w:rsidP="00EF23A3">
      <w:pPr>
        <w:spacing w:after="0"/>
        <w:ind w:left="288" w:firstLine="144"/>
        <w:rPr>
          <w:rFonts w:ascii="Arial" w:hAnsi="Arial" w:cs="Arial"/>
          <w:b/>
          <w:sz w:val="24"/>
          <w:szCs w:val="24"/>
          <w:lang w:val="fr-CA"/>
        </w:rPr>
      </w:pPr>
      <w:r w:rsidRPr="00406EB8">
        <w:rPr>
          <w:rFonts w:ascii="Arial" w:hAnsi="Arial" w:cs="Arial"/>
          <w:b/>
          <w:sz w:val="24"/>
          <w:szCs w:val="24"/>
          <w:lang w:val="fr-CA"/>
        </w:rPr>
        <w:t>Outil d'évaluation des risques pour les clients</w:t>
      </w:r>
    </w:p>
    <w:p w14:paraId="00D9C0AB" w14:textId="77777777" w:rsidR="00226876" w:rsidRPr="00406EB8" w:rsidRDefault="00226876" w:rsidP="00F81E75">
      <w:pPr>
        <w:rPr>
          <w:rFonts w:ascii="Arial" w:hAnsi="Arial" w:cs="Arial"/>
          <w:b/>
          <w:sz w:val="32"/>
          <w:szCs w:val="32"/>
          <w:lang w:val="fr-CA"/>
        </w:rPr>
      </w:pPr>
    </w:p>
    <w:p w14:paraId="3CC11A0B" w14:textId="77777777" w:rsidR="00E270BF" w:rsidRPr="00406EB8" w:rsidRDefault="001B1089" w:rsidP="00F81E75">
      <w:pPr>
        <w:rPr>
          <w:rFonts w:ascii="Arial" w:hAnsi="Arial" w:cs="Arial"/>
          <w:b/>
          <w:sz w:val="32"/>
          <w:szCs w:val="32"/>
          <w:lang w:val="fr-CA"/>
        </w:rPr>
      </w:pPr>
      <w:r w:rsidRPr="00406EB8">
        <w:rPr>
          <w:rFonts w:ascii="Arial" w:hAnsi="Arial" w:cs="Arial"/>
          <w:b/>
          <w:sz w:val="32"/>
          <w:szCs w:val="32"/>
          <w:lang w:val="fr-CA"/>
        </w:rPr>
        <w:t>Partie A – Renseignements généraux</w:t>
      </w:r>
    </w:p>
    <w:p w14:paraId="5710DB22" w14:textId="557E214F" w:rsidR="00127F90" w:rsidRDefault="00A77D93" w:rsidP="00F81E75">
      <w:pPr>
        <w:rPr>
          <w:rFonts w:ascii="Arial" w:hAnsi="Arial" w:cs="Arial"/>
          <w:sz w:val="24"/>
          <w:szCs w:val="24"/>
        </w:rPr>
      </w:pPr>
      <w:r w:rsidRPr="00406EB8">
        <w:rPr>
          <w:rFonts w:ascii="Arial" w:hAnsi="Arial" w:cs="Arial"/>
          <w:sz w:val="24"/>
          <w:szCs w:val="24"/>
          <w:lang w:val="fr-CA"/>
        </w:rPr>
        <w:t xml:space="preserve">Cette section fournit un résumé général de ce qu'est le blanchiment d'argent, l'évasion des sanctions et le financement des activités terroristes, ainsi que nos obligations en vertu de la loi. Le Canada participe à la lutte mondiale contre le blanchiment d'argent et le financement des activités terroristes principalement par l'entremise d'une loi nationale </w:t>
      </w:r>
      <w:proofErr w:type="gramStart"/>
      <w:r w:rsidRPr="00406EB8">
        <w:rPr>
          <w:rFonts w:ascii="Arial" w:hAnsi="Arial" w:cs="Arial"/>
          <w:sz w:val="24"/>
          <w:szCs w:val="24"/>
          <w:lang w:val="fr-CA"/>
        </w:rPr>
        <w:t xml:space="preserve">appelée </w:t>
      </w:r>
      <w:r w:rsidR="008641EA" w:rsidRPr="00406EB8">
        <w:rPr>
          <w:rFonts w:ascii="Arial" w:hAnsi="Arial" w:cs="Arial"/>
          <w:i/>
          <w:sz w:val="24"/>
          <w:szCs w:val="24"/>
          <w:lang w:val="fr-CA"/>
        </w:rPr>
        <w:t xml:space="preserve"> Loi</w:t>
      </w:r>
      <w:proofErr w:type="gramEnd"/>
      <w:r w:rsidR="008641EA" w:rsidRPr="00406EB8">
        <w:rPr>
          <w:rFonts w:ascii="Arial" w:hAnsi="Arial" w:cs="Arial"/>
          <w:i/>
          <w:sz w:val="24"/>
          <w:szCs w:val="24"/>
          <w:lang w:val="fr-CA"/>
        </w:rPr>
        <w:t xml:space="preserve"> sur le recyclage des produits de la criminalité et le financement des activités terroristes </w:t>
      </w:r>
      <w:r w:rsidR="008641EA" w:rsidRPr="00406EB8">
        <w:rPr>
          <w:rFonts w:ascii="Arial" w:hAnsi="Arial" w:cs="Arial"/>
          <w:sz w:val="24"/>
          <w:szCs w:val="24"/>
          <w:lang w:val="fr-CA"/>
        </w:rPr>
        <w:t xml:space="preserve">(la Loi) et des règlements applicables qui l'appuient. </w:t>
      </w:r>
      <w:r w:rsidR="008641EA">
        <w:rPr>
          <w:rFonts w:ascii="Arial" w:hAnsi="Arial" w:cs="Arial"/>
          <w:sz w:val="24"/>
          <w:szCs w:val="24"/>
        </w:rPr>
        <w:t>La Loi a pour objet :</w:t>
      </w:r>
    </w:p>
    <w:p w14:paraId="3CB38310" w14:textId="7B4BB782" w:rsidR="004B631F" w:rsidRPr="00406EB8" w:rsidRDefault="00127F90">
      <w:pPr>
        <w:numPr>
          <w:ilvl w:val="0"/>
          <w:numId w:val="63"/>
        </w:numPr>
        <w:spacing w:after="0"/>
        <w:ind w:left="490" w:firstLine="0"/>
        <w:rPr>
          <w:rFonts w:ascii="Arial" w:hAnsi="Arial" w:cs="Arial"/>
          <w:sz w:val="24"/>
          <w:szCs w:val="24"/>
          <w:lang w:val="fr-CA"/>
        </w:rPr>
      </w:pPr>
      <w:r w:rsidRPr="00406EB8">
        <w:rPr>
          <w:rFonts w:ascii="Arial" w:hAnsi="Arial" w:cs="Arial"/>
          <w:sz w:val="24"/>
          <w:szCs w:val="24"/>
          <w:lang w:val="fr-CA"/>
        </w:rPr>
        <w:t>Aider à détecter et à dissuader le blanchiment d'argent, l'évasion des sanctions et le financement d'activités terroristes</w:t>
      </w:r>
    </w:p>
    <w:p w14:paraId="4DB7E33D" w14:textId="77777777" w:rsidR="004B631F" w:rsidRPr="00406EB8" w:rsidRDefault="00127F90">
      <w:pPr>
        <w:numPr>
          <w:ilvl w:val="0"/>
          <w:numId w:val="63"/>
        </w:numPr>
        <w:spacing w:after="0"/>
        <w:ind w:left="490" w:firstLine="0"/>
        <w:rPr>
          <w:rFonts w:ascii="Arial" w:hAnsi="Arial" w:cs="Arial"/>
          <w:sz w:val="24"/>
          <w:szCs w:val="24"/>
          <w:lang w:val="fr-CA"/>
        </w:rPr>
      </w:pPr>
      <w:r w:rsidRPr="00406EB8">
        <w:rPr>
          <w:rFonts w:ascii="Arial" w:hAnsi="Arial" w:cs="Arial"/>
          <w:sz w:val="24"/>
          <w:szCs w:val="24"/>
          <w:lang w:val="fr-CA"/>
        </w:rPr>
        <w:t>Mettre en œuvre des exigences en matière de déclaration et d'autres exigences pour les personnes exerçant des activités, des professions et des activités susceptibles d'être utilisées pour le blanchiment d'argent et le financement des activités terroristes</w:t>
      </w:r>
    </w:p>
    <w:p w14:paraId="2295809D" w14:textId="77777777" w:rsidR="00127F90" w:rsidRPr="00406EB8" w:rsidRDefault="00127F90" w:rsidP="00064D97">
      <w:pPr>
        <w:numPr>
          <w:ilvl w:val="0"/>
          <w:numId w:val="63"/>
        </w:numPr>
        <w:ind w:left="490" w:firstLine="0"/>
        <w:rPr>
          <w:rFonts w:ascii="Arial" w:hAnsi="Arial" w:cs="Arial"/>
          <w:sz w:val="24"/>
          <w:szCs w:val="24"/>
          <w:lang w:val="fr-CA"/>
        </w:rPr>
      </w:pPr>
      <w:r w:rsidRPr="00406EB8">
        <w:rPr>
          <w:rFonts w:ascii="Arial" w:hAnsi="Arial" w:cs="Arial"/>
          <w:sz w:val="24"/>
          <w:szCs w:val="24"/>
          <w:lang w:val="fr-CA"/>
        </w:rPr>
        <w:t>Faire de CANAFE l'organisme responsable de la collecte, de l'analyse et de la communication de renseignements pour aider à détecter et à prévenir le blanchiment d'argent et le financement des activités terroristes au Canada et à l'étranger.</w:t>
      </w:r>
    </w:p>
    <w:p w14:paraId="5C73DEA0" w14:textId="77777777" w:rsidR="004B631F" w:rsidRPr="00406EB8" w:rsidRDefault="00626567">
      <w:pPr>
        <w:numPr>
          <w:ilvl w:val="0"/>
          <w:numId w:val="69"/>
        </w:numPr>
        <w:spacing w:before="100" w:beforeAutospacing="1" w:after="100" w:afterAutospacing="1" w:line="240" w:lineRule="auto"/>
        <w:outlineLvl w:val="2"/>
        <w:rPr>
          <w:rFonts w:ascii="Arial" w:eastAsia="Times New Roman" w:hAnsi="Arial" w:cs="Arial"/>
          <w:b/>
          <w:bCs/>
          <w:sz w:val="27"/>
          <w:szCs w:val="27"/>
          <w:lang w:val="fr-CA"/>
        </w:rPr>
      </w:pPr>
      <w:r w:rsidRPr="00406EB8">
        <w:rPr>
          <w:rFonts w:ascii="Arial" w:eastAsia="Times New Roman" w:hAnsi="Arial" w:cs="Arial"/>
          <w:b/>
          <w:bCs/>
          <w:sz w:val="27"/>
          <w:szCs w:val="27"/>
          <w:lang w:val="fr-CA"/>
        </w:rPr>
        <w:t>Qu'est-ce que le blanchiment d'argent?</w:t>
      </w:r>
    </w:p>
    <w:p w14:paraId="643086ED" w14:textId="77777777" w:rsidR="00BE7CC1" w:rsidRPr="00406EB8" w:rsidRDefault="00626567" w:rsidP="00BE7CC1">
      <w:pPr>
        <w:pStyle w:val="CommentText"/>
        <w:rPr>
          <w:rFonts w:ascii="Arial" w:hAnsi="Arial" w:cs="Arial"/>
          <w:sz w:val="24"/>
          <w:szCs w:val="24"/>
          <w:lang w:val="fr-CA"/>
        </w:rPr>
      </w:pPr>
      <w:r w:rsidRPr="00406EB8">
        <w:rPr>
          <w:rFonts w:ascii="Arial" w:eastAsia="Times New Roman" w:hAnsi="Arial" w:cs="Arial"/>
          <w:sz w:val="24"/>
          <w:szCs w:val="24"/>
          <w:lang w:val="fr-CA"/>
        </w:rPr>
        <w:t>Le blanchiment d'argent est le processus par lequel l'argent et les biens</w:t>
      </w:r>
      <w:r w:rsidR="00BE7CC1" w:rsidRPr="00406EB8">
        <w:rPr>
          <w:rFonts w:ascii="Arial" w:hAnsi="Arial" w:cs="Arial"/>
          <w:sz w:val="24"/>
          <w:szCs w:val="24"/>
          <w:lang w:val="fr-CA"/>
        </w:rPr>
        <w:t xml:space="preserve"> générés par des activités criminelles sont déguisés en provenant d'une source légitime. </w:t>
      </w:r>
    </w:p>
    <w:p w14:paraId="34B51408" w14:textId="77777777" w:rsidR="00626567" w:rsidRPr="00406EB8" w:rsidRDefault="00626567" w:rsidP="00594AAB">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processus de blanchiment d'argent comporte trois étapes :</w:t>
      </w:r>
    </w:p>
    <w:p w14:paraId="21CE39E5" w14:textId="77777777" w:rsidR="00626567" w:rsidRPr="00406EB8" w:rsidRDefault="00626567" w:rsidP="00594AAB">
      <w:pPr>
        <w:numPr>
          <w:ilvl w:val="0"/>
          <w:numId w:val="1"/>
        </w:numPr>
        <w:spacing w:after="0" w:line="240" w:lineRule="auto"/>
        <w:rPr>
          <w:rFonts w:ascii="Arial" w:eastAsia="Times New Roman" w:hAnsi="Arial" w:cs="Arial"/>
          <w:sz w:val="24"/>
          <w:szCs w:val="24"/>
          <w:lang w:val="fr-CA"/>
        </w:rPr>
      </w:pPr>
      <w:r w:rsidRPr="00406EB8">
        <w:rPr>
          <w:rFonts w:ascii="Arial" w:eastAsia="Times New Roman" w:hAnsi="Arial" w:cs="Arial"/>
          <w:b/>
          <w:bCs/>
          <w:sz w:val="24"/>
          <w:szCs w:val="24"/>
          <w:lang w:val="fr-CA"/>
        </w:rPr>
        <w:t>Le placement</w:t>
      </w:r>
      <w:r w:rsidRPr="00406EB8">
        <w:rPr>
          <w:rFonts w:ascii="Arial" w:eastAsia="Times New Roman" w:hAnsi="Arial" w:cs="Arial"/>
          <w:sz w:val="24"/>
          <w:szCs w:val="24"/>
          <w:lang w:val="fr-CA"/>
        </w:rPr>
        <w:t xml:space="preserve"> consiste à placer les produits de la criminalité dans le système financier.</w:t>
      </w:r>
    </w:p>
    <w:p w14:paraId="7F8FC880" w14:textId="77777777" w:rsidR="00626567" w:rsidRPr="00406EB8" w:rsidRDefault="00626567" w:rsidP="00594AAB">
      <w:pPr>
        <w:numPr>
          <w:ilvl w:val="0"/>
          <w:numId w:val="1"/>
        </w:numPr>
        <w:spacing w:after="0" w:line="240" w:lineRule="auto"/>
        <w:rPr>
          <w:rFonts w:ascii="Arial" w:eastAsia="Times New Roman" w:hAnsi="Arial" w:cs="Arial"/>
          <w:sz w:val="24"/>
          <w:szCs w:val="24"/>
          <w:lang w:val="fr-CA"/>
        </w:rPr>
      </w:pPr>
      <w:r w:rsidRPr="00406EB8">
        <w:rPr>
          <w:rFonts w:ascii="Arial" w:eastAsia="Times New Roman" w:hAnsi="Arial" w:cs="Arial"/>
          <w:b/>
          <w:bCs/>
          <w:sz w:val="24"/>
          <w:szCs w:val="24"/>
          <w:lang w:val="fr-CA"/>
        </w:rPr>
        <w:t>La superposition</w:t>
      </w:r>
      <w:r w:rsidRPr="00406EB8">
        <w:rPr>
          <w:rFonts w:ascii="Arial" w:eastAsia="Times New Roman" w:hAnsi="Arial" w:cs="Arial"/>
          <w:sz w:val="24"/>
          <w:szCs w:val="24"/>
          <w:lang w:val="fr-CA"/>
        </w:rPr>
        <w:t xml:space="preserve"> consiste à convertir les produits de la criminalité sous une autre forme et à créer des couches complexes d'opérations financières pour entraver la piste de vérification et dissimuler la source et la propriété des fonds. </w:t>
      </w:r>
    </w:p>
    <w:p w14:paraId="4A0BCD30" w14:textId="77777777" w:rsidR="00626567" w:rsidRPr="00406EB8" w:rsidRDefault="00626567" w:rsidP="00626567">
      <w:pPr>
        <w:numPr>
          <w:ilvl w:val="0"/>
          <w:numId w:val="1"/>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b/>
          <w:bCs/>
          <w:sz w:val="24"/>
          <w:szCs w:val="24"/>
          <w:lang w:val="fr-CA"/>
        </w:rPr>
        <w:t>L'intégration</w:t>
      </w:r>
      <w:r w:rsidRPr="00406EB8">
        <w:rPr>
          <w:rFonts w:ascii="Arial" w:eastAsia="Times New Roman" w:hAnsi="Arial" w:cs="Arial"/>
          <w:sz w:val="24"/>
          <w:szCs w:val="24"/>
          <w:lang w:val="fr-CA"/>
        </w:rPr>
        <w:t xml:space="preserve"> consiste à remettre le produit blanchi dans l'économie pour créer une perception de légitimité.</w:t>
      </w:r>
    </w:p>
    <w:p w14:paraId="41CB797D" w14:textId="77777777" w:rsidR="00626567" w:rsidRPr="00406EB8" w:rsidRDefault="00594AAB" w:rsidP="00626567">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blanchiment d'argent commence par les produits de la criminalité provenant d'une infraction sous-jacente.  Une infraction sous-jacente comprend, sans s'y limiter, l'évasion fiscale, le trafic illégal de drogues, la corruption, la fraude, la falsification, le meurtre, le vol qualifié, la fausse monnaie, la manipulation d'actions et la violation du droit d'auteur.  Une infraction de blanchiment d'argent peut inclure des biens ou des produits provenant d'activités illégales qui ont eu lieu à l'extérieur du Canada.</w:t>
      </w:r>
    </w:p>
    <w:p w14:paraId="36007C17" w14:textId="77777777" w:rsidR="00626567" w:rsidRPr="00406EB8" w:rsidRDefault="00626567" w:rsidP="00B442AD">
      <w:pPr>
        <w:spacing w:after="0" w:line="240" w:lineRule="auto"/>
        <w:outlineLvl w:val="2"/>
        <w:rPr>
          <w:rFonts w:ascii="Arial" w:eastAsia="Times New Roman" w:hAnsi="Arial" w:cs="Arial"/>
          <w:b/>
          <w:bCs/>
          <w:sz w:val="27"/>
          <w:szCs w:val="27"/>
          <w:lang w:val="fr-CA"/>
        </w:rPr>
      </w:pPr>
      <w:r w:rsidRPr="00406EB8">
        <w:rPr>
          <w:rFonts w:ascii="Arial" w:eastAsia="Times New Roman" w:hAnsi="Arial" w:cs="Arial"/>
          <w:b/>
          <w:bCs/>
          <w:sz w:val="27"/>
          <w:szCs w:val="27"/>
          <w:lang w:val="fr-CA"/>
        </w:rPr>
        <w:lastRenderedPageBreak/>
        <w:t>Méthodes de blanchiment d'argent</w:t>
      </w:r>
    </w:p>
    <w:p w14:paraId="4BA5435D" w14:textId="77777777" w:rsidR="00594AAB" w:rsidRPr="00406EB8" w:rsidRDefault="00626567" w:rsidP="00F221C4">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Il existe autant de méthodes de blanchiment d'argent que l'imagination le permet, et les méthodes utilisées deviennent de plus en plus sophistiquées et compliquées à mesure que la technologie progresse. Souvent, l'argent est blanchi en utilisant des membres de la famille, des amis ou des associés de confiance dans la collectivité qui n'attirent pas l'attention pour aider à dissimuler la source et la propriété des fonds et à effectuer des transactions.  Une autre méthode courante est la structuration, ou </w:t>
      </w:r>
      <w:proofErr w:type="spellStart"/>
      <w:r w:rsidRPr="00406EB8">
        <w:rPr>
          <w:rFonts w:ascii="Arial" w:eastAsia="Times New Roman" w:hAnsi="Arial" w:cs="Arial"/>
          <w:sz w:val="24"/>
          <w:szCs w:val="24"/>
          <w:lang w:val="fr-CA"/>
        </w:rPr>
        <w:t>schtroumpfage</w:t>
      </w:r>
      <w:proofErr w:type="spellEnd"/>
      <w:r w:rsidRPr="00406EB8">
        <w:rPr>
          <w:rFonts w:ascii="Arial" w:eastAsia="Times New Roman" w:hAnsi="Arial" w:cs="Arial"/>
          <w:sz w:val="24"/>
          <w:szCs w:val="24"/>
          <w:lang w:val="fr-CA"/>
        </w:rPr>
        <w:t>, où plusieurs personnes discrètes déposent des fonds dans un compte central, généralement pour des montants inférieurs aux seuils de déclaration.  Des exemples d'indicateurs à connaître et d'opérations qui pourraient être liées au blanchiment d'argent sont fournis à la section v) ci-dessous.</w:t>
      </w:r>
    </w:p>
    <w:p w14:paraId="1E162BCA" w14:textId="77777777" w:rsidR="00F221C4" w:rsidRPr="00406EB8" w:rsidRDefault="00F221C4" w:rsidP="00F221C4">
      <w:pPr>
        <w:spacing w:after="0" w:line="240" w:lineRule="auto"/>
        <w:rPr>
          <w:rFonts w:ascii="Arial" w:eastAsia="Times New Roman" w:hAnsi="Arial" w:cs="Arial"/>
          <w:sz w:val="24"/>
          <w:szCs w:val="24"/>
          <w:lang w:val="fr-CA"/>
        </w:rPr>
      </w:pPr>
    </w:p>
    <w:p w14:paraId="539AB887" w14:textId="77777777" w:rsidR="004B631F" w:rsidRDefault="008E0F0F">
      <w:pPr>
        <w:pStyle w:val="Heading3"/>
        <w:spacing w:before="0" w:beforeAutospacing="0" w:after="0" w:afterAutospacing="0"/>
        <w:rPr>
          <w:rFonts w:ascii="Arial" w:hAnsi="Arial" w:cs="Arial"/>
        </w:rPr>
      </w:pPr>
      <w:r>
        <w:rPr>
          <w:rFonts w:ascii="Arial" w:hAnsi="Arial" w:cs="Arial"/>
        </w:rPr>
        <w:t xml:space="preserve">ii) </w:t>
      </w:r>
      <w:proofErr w:type="spellStart"/>
      <w:r>
        <w:rPr>
          <w:rFonts w:ascii="Arial" w:hAnsi="Arial" w:cs="Arial"/>
        </w:rPr>
        <w:t>Qu'est-ce</w:t>
      </w:r>
      <w:proofErr w:type="spellEnd"/>
      <w:r>
        <w:rPr>
          <w:rFonts w:ascii="Arial" w:hAnsi="Arial" w:cs="Arial"/>
        </w:rPr>
        <w:t xml:space="preserve"> que le financement des activités terroristes?</w:t>
      </w:r>
    </w:p>
    <w:p w14:paraId="71A5EC34" w14:textId="77777777" w:rsidR="0073568F" w:rsidRPr="00406EB8" w:rsidRDefault="006C77AC" w:rsidP="00F221C4">
      <w:pPr>
        <w:pStyle w:val="NormalWeb"/>
        <w:spacing w:before="0" w:beforeAutospacing="0" w:after="0" w:afterAutospacing="0"/>
        <w:rPr>
          <w:rFonts w:ascii="Arial" w:hAnsi="Arial" w:cs="Arial"/>
          <w:lang w:val="fr-CA"/>
        </w:rPr>
      </w:pPr>
      <w:r w:rsidRPr="00406EB8">
        <w:rPr>
          <w:rFonts w:ascii="Arial" w:hAnsi="Arial" w:cs="Arial"/>
          <w:lang w:val="fr-CA"/>
        </w:rPr>
        <w:t>En vertu de la loi canadienne, le financement des activités terroristes consiste à recueillir ou à fournir sciemment des biens, comme des fonds, directement ou indirectement, à des terroristes. L'objectif principal de l'activité terroriste est d'intimider une population ou de contraindre un gouvernement à faire quelque chose.</w:t>
      </w:r>
    </w:p>
    <w:p w14:paraId="05638CF1" w14:textId="77777777" w:rsidR="0018372C" w:rsidRPr="00406EB8" w:rsidRDefault="00626567" w:rsidP="0018372C">
      <w:pPr>
        <w:pStyle w:val="CommentText"/>
        <w:rPr>
          <w:rFonts w:ascii="Arial" w:hAnsi="Arial" w:cs="Arial"/>
          <w:sz w:val="24"/>
          <w:szCs w:val="24"/>
          <w:lang w:val="fr-CA"/>
        </w:rPr>
      </w:pPr>
      <w:r w:rsidRPr="00406EB8">
        <w:rPr>
          <w:rFonts w:ascii="Arial" w:hAnsi="Arial" w:cs="Arial"/>
          <w:sz w:val="24"/>
          <w:szCs w:val="24"/>
          <w:lang w:val="fr-CA"/>
        </w:rPr>
        <w:t xml:space="preserve">Les terroristes ont besoin d'un soutien financier pour mener des activités terroristes et atteindre leurs objectifs. Bon nombre des techniques utilisées pour effectuer le blanchiment d'argent sont également utilisées dans le cadre du financement des activités terroristes, y compris, mais sans s'y limiter, masquer la direction des fonds et le recours à des tiers. Ils doivent dissimuler leur argent comme provenant d'une autre source et le mettre sous une forme qui ne peut être facilement retracée pour qu'il soit utilisable. </w:t>
      </w:r>
    </w:p>
    <w:p w14:paraId="5722AB61" w14:textId="77777777" w:rsidR="0073568F" w:rsidRPr="0046713C" w:rsidRDefault="0073568F" w:rsidP="00B442AD">
      <w:pPr>
        <w:pStyle w:val="Heading3"/>
        <w:spacing w:before="0" w:beforeAutospacing="0" w:after="0" w:afterAutospacing="0"/>
        <w:rPr>
          <w:rFonts w:ascii="Arial" w:hAnsi="Arial" w:cs="Arial"/>
        </w:rPr>
      </w:pPr>
      <w:proofErr w:type="spellStart"/>
      <w:r w:rsidRPr="0046713C">
        <w:rPr>
          <w:rFonts w:ascii="Arial" w:hAnsi="Arial" w:cs="Arial"/>
        </w:rPr>
        <w:t>Méthodes</w:t>
      </w:r>
      <w:proofErr w:type="spellEnd"/>
      <w:r w:rsidRPr="0046713C">
        <w:rPr>
          <w:rFonts w:ascii="Arial" w:hAnsi="Arial" w:cs="Arial"/>
        </w:rPr>
        <w:t xml:space="preserve"> de </w:t>
      </w:r>
      <w:proofErr w:type="spellStart"/>
      <w:r w:rsidRPr="0046713C">
        <w:rPr>
          <w:rFonts w:ascii="Arial" w:hAnsi="Arial" w:cs="Arial"/>
        </w:rPr>
        <w:t>financement</w:t>
      </w:r>
      <w:proofErr w:type="spellEnd"/>
      <w:r w:rsidRPr="0046713C">
        <w:rPr>
          <w:rFonts w:ascii="Arial" w:hAnsi="Arial" w:cs="Arial"/>
        </w:rPr>
        <w:t xml:space="preserve"> des activités terroristes</w:t>
      </w:r>
    </w:p>
    <w:p w14:paraId="68157A0F" w14:textId="77777777" w:rsidR="0073568F" w:rsidRPr="00406EB8" w:rsidRDefault="0073568F" w:rsidP="00F221C4">
      <w:pPr>
        <w:pStyle w:val="NormalWeb"/>
        <w:spacing w:before="0" w:beforeAutospacing="0" w:after="0" w:afterAutospacing="0"/>
        <w:rPr>
          <w:rFonts w:ascii="Arial" w:hAnsi="Arial" w:cs="Arial"/>
          <w:lang w:val="fr-CA"/>
        </w:rPr>
      </w:pPr>
      <w:r w:rsidRPr="00406EB8">
        <w:rPr>
          <w:rFonts w:ascii="Arial" w:hAnsi="Arial" w:cs="Arial"/>
          <w:lang w:val="fr-CA"/>
        </w:rPr>
        <w:t>Il existe deux principales sources de financement pour les activités terroristes. La première consiste à obtenir un soutien financier de pays, d'organisations ou de particuliers. L'autre concerne les activités génératrices de revenus de groupes terroristes qui peuvent inclure des activités légitimes et criminelles. Les groupes terroristes peuvent utiliser la contrebande, la fraude, le vol, le vol qualifié et le trafic de stupéfiants pour générer des fonds.</w:t>
      </w:r>
    </w:p>
    <w:p w14:paraId="1AF878C7" w14:textId="77777777" w:rsidR="0073568F" w:rsidRPr="00406EB8" w:rsidRDefault="0073568F" w:rsidP="0073568F">
      <w:pPr>
        <w:pStyle w:val="NormalWeb"/>
        <w:rPr>
          <w:rFonts w:ascii="Arial" w:hAnsi="Arial" w:cs="Arial"/>
          <w:lang w:val="fr-CA"/>
        </w:rPr>
      </w:pPr>
      <w:r w:rsidRPr="00406EB8">
        <w:rPr>
          <w:rFonts w:ascii="Arial" w:hAnsi="Arial" w:cs="Arial"/>
          <w:lang w:val="fr-CA"/>
        </w:rPr>
        <w:t xml:space="preserve">Le financement des groupes terroristes peut également comprendre des revenus légitimes, qui peuvent comprendre la perception de cotisations et d'abonnements, la vente de publications, des tournées de conférences, des événements culturels et sociaux, ainsi que la sollicitation et les appels au sein de la communauté. Cette collecte de fonds peut être faite au nom d'organismes de bienfaisance ou de secours, afin que les donateurs soient amenés à croire qu'ils donnent à une bonne cause légitime. </w:t>
      </w:r>
    </w:p>
    <w:p w14:paraId="493E3047" w14:textId="77777777" w:rsidR="005A34A6" w:rsidRPr="00406EB8" w:rsidRDefault="005A34A6" w:rsidP="005A34A6">
      <w:pPr>
        <w:pStyle w:val="NormalWeb"/>
        <w:rPr>
          <w:rFonts w:ascii="Arial" w:hAnsi="Arial" w:cs="Arial"/>
          <w:lang w:val="fr-CA"/>
        </w:rPr>
      </w:pPr>
      <w:r w:rsidRPr="00406EB8">
        <w:rPr>
          <w:rFonts w:ascii="Arial" w:hAnsi="Arial" w:cs="Arial"/>
          <w:lang w:val="fr-CA"/>
        </w:rPr>
        <w:t>Les méthodes utilisées par les groupes terroristes pour générer des fonds à partir de sources illégales sont souvent très similaires à celles utilisées par les organisations criminelles « traditionnelles ». Pour cette raison, les opérations liées au financement des activités terroristes peuvent ressembler beaucoup à celles liées au blanchiment d'argent. Par conséquent, des régimes de lutte contre le blanchiment d'argent solides et complets sont essentiels pour détecter et dissuader le financement des activités terroristes.</w:t>
      </w:r>
    </w:p>
    <w:p w14:paraId="7AB3E5F7" w14:textId="3BCBC24F" w:rsidR="005D51A2" w:rsidRPr="00406EB8" w:rsidRDefault="00F0126D" w:rsidP="001050B7">
      <w:pPr>
        <w:pStyle w:val="NormalWeb"/>
        <w:numPr>
          <w:ilvl w:val="0"/>
          <w:numId w:val="70"/>
        </w:numPr>
        <w:ind w:hanging="870"/>
        <w:rPr>
          <w:rFonts w:ascii="Arial" w:hAnsi="Arial" w:cs="Arial"/>
          <w:lang w:val="fr-CA"/>
        </w:rPr>
      </w:pPr>
      <w:r w:rsidRPr="00406EB8">
        <w:rPr>
          <w:rFonts w:ascii="Arial" w:hAnsi="Arial" w:cs="Arial"/>
          <w:b/>
          <w:sz w:val="27"/>
          <w:szCs w:val="27"/>
          <w:lang w:val="fr-CA"/>
        </w:rPr>
        <w:t>Qu'est-ce qu'une infraction d'évasion des sanctions?</w:t>
      </w:r>
    </w:p>
    <w:p w14:paraId="23D90F7E" w14:textId="77777777" w:rsidR="004D0909" w:rsidRPr="00406EB8" w:rsidRDefault="004D0909" w:rsidP="00AB6487">
      <w:pPr>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 xml:space="preserve">Les sanctions canadiennes imposent des restrictions aux activités permises entre des personnes au Canada ou des Canadiens à l'étranger et des États, des personnes ou des entités étrangers. Elles peuvent cibler des pays, des organisations ou des individus spécifiques et peuvent englober diverses mesures, y compris la restriction ou l'interdiction du commerce, des transactions financières ou d'autres activités économiques entre le Canada et l'État cible ou ses facilitateurs. </w:t>
      </w:r>
    </w:p>
    <w:p w14:paraId="70B10BB2" w14:textId="5F8C48FE" w:rsidR="00945BE5" w:rsidRPr="00406EB8" w:rsidRDefault="00AB6487" w:rsidP="00AB6487">
      <w:pPr>
        <w:rPr>
          <w:rFonts w:ascii="Arial" w:eastAsia="Times New Roman" w:hAnsi="Arial" w:cs="Arial"/>
          <w:sz w:val="24"/>
          <w:szCs w:val="24"/>
          <w:lang w:val="fr-CA"/>
        </w:rPr>
      </w:pPr>
      <w:r w:rsidRPr="00406EB8">
        <w:rPr>
          <w:rFonts w:ascii="Arial" w:eastAsia="Times New Roman" w:hAnsi="Arial" w:cs="Arial"/>
          <w:sz w:val="24"/>
          <w:szCs w:val="24"/>
          <w:lang w:val="fr-CA"/>
        </w:rPr>
        <w:t xml:space="preserve">Infraction d'évasion des sanctions désigne une infraction découlant de la contravention à une restriction ou à une interdiction établie par un décret ou un règlement pris en vertu de la Loi sur les Nations Unies, de la Loi sur les mesures économiques spéciales ou de la Loi sur la justice pour les victimes de dirigeants étrangers corrompus (Loi Sergueï </w:t>
      </w:r>
      <w:proofErr w:type="spellStart"/>
      <w:r w:rsidRPr="00406EB8">
        <w:rPr>
          <w:rFonts w:ascii="Arial" w:eastAsia="Times New Roman" w:hAnsi="Arial" w:cs="Arial"/>
          <w:sz w:val="24"/>
          <w:szCs w:val="24"/>
          <w:lang w:val="fr-CA"/>
        </w:rPr>
        <w:t>Magnitski</w:t>
      </w:r>
      <w:proofErr w:type="spellEnd"/>
      <w:r w:rsidRPr="00406EB8">
        <w:rPr>
          <w:rFonts w:ascii="Arial" w:eastAsia="Times New Roman" w:hAnsi="Arial" w:cs="Arial"/>
          <w:sz w:val="24"/>
          <w:szCs w:val="24"/>
          <w:lang w:val="fr-CA"/>
        </w:rPr>
        <w:t xml:space="preserve">). </w:t>
      </w:r>
    </w:p>
    <w:p w14:paraId="6CCB925B" w14:textId="77777777" w:rsidR="00D13598" w:rsidRDefault="00945BE5" w:rsidP="00AB6487">
      <w:pPr>
        <w:rPr>
          <w:rFonts w:ascii="Arial" w:eastAsia="Times New Roman" w:hAnsi="Arial" w:cs="Arial"/>
          <w:b/>
          <w:bCs/>
          <w:sz w:val="27"/>
          <w:szCs w:val="27"/>
          <w:lang w:val="x-none" w:eastAsia="x-none"/>
        </w:rPr>
      </w:pPr>
      <w:r w:rsidRPr="00406EB8">
        <w:rPr>
          <w:rFonts w:ascii="Arial" w:eastAsia="Times New Roman" w:hAnsi="Arial" w:cs="Arial"/>
          <w:b/>
          <w:bCs/>
          <w:sz w:val="27"/>
          <w:szCs w:val="27"/>
          <w:lang w:val="fr-CA" w:eastAsia="x-none"/>
        </w:rPr>
        <w:t>Méthodes d'évasion des sanctions</w:t>
      </w:r>
    </w:p>
    <w:p w14:paraId="3FAFA8ED" w14:textId="31F51A2D" w:rsidR="0001450E" w:rsidRPr="00406EB8" w:rsidRDefault="0001450E" w:rsidP="0001450E">
      <w:pPr>
        <w:rPr>
          <w:rFonts w:ascii="Arial" w:eastAsia="Times New Roman" w:hAnsi="Arial" w:cs="Arial"/>
          <w:sz w:val="24"/>
          <w:szCs w:val="24"/>
          <w:lang w:val="fr-CA"/>
        </w:rPr>
      </w:pPr>
      <w:r w:rsidRPr="00406EB8">
        <w:rPr>
          <w:rFonts w:ascii="Arial" w:eastAsia="Times New Roman" w:hAnsi="Arial" w:cs="Arial"/>
          <w:sz w:val="24"/>
          <w:szCs w:val="24"/>
          <w:lang w:val="fr-CA"/>
        </w:rPr>
        <w:t xml:space="preserve">Les personnes et les entités sanctionnées par le gouvernement du Canada sont susceptibles d'utiliser des techniques et des canaux établis pour contourner les sanctions et d'utiliser d'autres canaux financiers si les méthodes traditionnelles ne leur sont pas offertes. </w:t>
      </w:r>
    </w:p>
    <w:p w14:paraId="62A51026" w14:textId="5513ED5D" w:rsidR="0001450E" w:rsidRPr="00406EB8" w:rsidRDefault="00A46CDE" w:rsidP="0001450E">
      <w:pPr>
        <w:rPr>
          <w:rFonts w:ascii="Arial" w:eastAsia="Times New Roman" w:hAnsi="Arial" w:cs="Arial"/>
          <w:sz w:val="24"/>
          <w:szCs w:val="24"/>
          <w:lang w:val="fr-CA"/>
        </w:rPr>
      </w:pPr>
      <w:r w:rsidRPr="00406EB8">
        <w:rPr>
          <w:rFonts w:ascii="Arial" w:eastAsia="Times New Roman" w:hAnsi="Arial" w:cs="Arial"/>
          <w:sz w:val="24"/>
          <w:szCs w:val="24"/>
          <w:lang w:val="fr-CA"/>
        </w:rPr>
        <w:t>Cela comprend le recours à des juridictions intermédiaires pour mettre en place des réseaux complexes de sociétés fictives et écrans (souvent enregistrées à des adresses dans des centres financiers offshore ou des paradis fiscaux) et de comptes bancaires non-résidents (généralement situés dans des juridictions secrètes ou connues pour répondre aux besoins des clients dans des juridictions sanctionnées) comme une caractéristique clé du contournement des sanctions. Certaines personnes sanctionnées sont également connues pour utiliser le blanchiment d'argent basé sur le commerce et d'autres techniques pour déplacer, cacher et utiliser des actifs dans le monde entier. Par exemple, la source des fonds utilisés pour une opération ou une tentative d'opération peut provenir d'une personne agissant au nom d'une personne sanctionnée.</w:t>
      </w:r>
    </w:p>
    <w:p w14:paraId="325B9296" w14:textId="7D0FCEBF" w:rsidR="00D50716" w:rsidRPr="00406EB8" w:rsidRDefault="0001450E" w:rsidP="002C1C58">
      <w:pPr>
        <w:rPr>
          <w:rFonts w:ascii="Arial" w:hAnsi="Arial" w:cs="Arial"/>
          <w:b/>
          <w:lang w:val="fr-CA"/>
        </w:rPr>
      </w:pPr>
      <w:r w:rsidRPr="00406EB8">
        <w:rPr>
          <w:rFonts w:ascii="Arial" w:eastAsia="Times New Roman" w:hAnsi="Arial" w:cs="Arial"/>
          <w:sz w:val="24"/>
          <w:szCs w:val="24"/>
          <w:lang w:val="fr-CA"/>
        </w:rPr>
        <w:t>Les canaux financiers alternatifs, notamment les cryptomonnaies et autres technologies financières émergentes, ont également joué un rôle important dans les activités de contournement des sanctions.</w:t>
      </w:r>
    </w:p>
    <w:p w14:paraId="71CEE04B" w14:textId="77777777" w:rsidR="004B631F" w:rsidRDefault="009E6129">
      <w:pPr>
        <w:pStyle w:val="NormalWeb"/>
        <w:numPr>
          <w:ilvl w:val="0"/>
          <w:numId w:val="70"/>
        </w:numPr>
        <w:ind w:hanging="870"/>
        <w:rPr>
          <w:rFonts w:ascii="Arial" w:hAnsi="Arial" w:cs="Arial"/>
          <w:b/>
          <w:sz w:val="27"/>
          <w:szCs w:val="27"/>
        </w:rPr>
      </w:pPr>
      <w:r w:rsidRPr="00406EB8">
        <w:rPr>
          <w:rFonts w:ascii="Arial" w:hAnsi="Arial" w:cs="Arial"/>
          <w:b/>
          <w:sz w:val="27"/>
          <w:szCs w:val="27"/>
          <w:lang w:val="fr-CA"/>
        </w:rPr>
        <w:t xml:space="preserve"> </w:t>
      </w:r>
      <w:r w:rsidRPr="009E6129">
        <w:rPr>
          <w:rFonts w:ascii="Arial" w:hAnsi="Arial" w:cs="Arial"/>
          <w:b/>
          <w:sz w:val="27"/>
          <w:szCs w:val="27"/>
        </w:rPr>
        <w:t xml:space="preserve">Nos </w:t>
      </w:r>
      <w:proofErr w:type="spellStart"/>
      <w:r w:rsidRPr="009E6129">
        <w:rPr>
          <w:rFonts w:ascii="Arial" w:hAnsi="Arial" w:cs="Arial"/>
          <w:b/>
          <w:sz w:val="27"/>
          <w:szCs w:val="27"/>
        </w:rPr>
        <w:t>responsabilités</w:t>
      </w:r>
      <w:proofErr w:type="spellEnd"/>
    </w:p>
    <w:p w14:paraId="287F888C" w14:textId="77777777" w:rsidR="009B04F6" w:rsidRPr="00406EB8" w:rsidRDefault="009B04F6" w:rsidP="004D4EFA">
      <w:pPr>
        <w:rPr>
          <w:rFonts w:ascii="Arial" w:hAnsi="Arial" w:cs="Arial"/>
          <w:sz w:val="24"/>
          <w:szCs w:val="24"/>
          <w:lang w:val="fr-CA"/>
        </w:rPr>
      </w:pPr>
      <w:r w:rsidRPr="00406EB8">
        <w:rPr>
          <w:rFonts w:ascii="Arial" w:hAnsi="Arial" w:cs="Arial"/>
          <w:sz w:val="24"/>
          <w:szCs w:val="24"/>
          <w:lang w:val="fr-CA"/>
        </w:rPr>
        <w:t>Tous les agents ou agences d'assurance au Canada sont des entités déclarantes en vertu de la Loi et sont tenus de :</w:t>
      </w:r>
    </w:p>
    <w:p w14:paraId="3FA61A88" w14:textId="77777777" w:rsidR="004B631F" w:rsidRPr="00406EB8" w:rsidRDefault="009B04F6">
      <w:pPr>
        <w:numPr>
          <w:ilvl w:val="0"/>
          <w:numId w:val="65"/>
        </w:numPr>
        <w:spacing w:after="0"/>
        <w:ind w:left="540" w:hanging="180"/>
        <w:rPr>
          <w:rFonts w:ascii="Arial" w:hAnsi="Arial" w:cs="Arial"/>
          <w:sz w:val="24"/>
          <w:szCs w:val="24"/>
          <w:lang w:val="fr-CA"/>
        </w:rPr>
      </w:pPr>
      <w:r w:rsidRPr="00406EB8">
        <w:rPr>
          <w:rFonts w:ascii="Arial" w:hAnsi="Arial" w:cs="Arial"/>
          <w:sz w:val="24"/>
          <w:szCs w:val="24"/>
          <w:lang w:val="fr-CA"/>
        </w:rPr>
        <w:t>Établir un programme de conformité pour assurer la conformité à leurs exigences en matière de rapports, de tenue de dossiers et d'identification des clients</w:t>
      </w:r>
    </w:p>
    <w:p w14:paraId="6254ABAC" w14:textId="77777777" w:rsidR="004B631F" w:rsidRPr="00406EB8" w:rsidRDefault="009B04F6">
      <w:pPr>
        <w:numPr>
          <w:ilvl w:val="0"/>
          <w:numId w:val="65"/>
        </w:numPr>
        <w:spacing w:after="0"/>
        <w:ind w:left="540" w:hanging="180"/>
        <w:rPr>
          <w:rFonts w:ascii="Arial" w:hAnsi="Arial" w:cs="Arial"/>
          <w:sz w:val="24"/>
          <w:szCs w:val="24"/>
          <w:lang w:val="fr-CA"/>
        </w:rPr>
      </w:pPr>
      <w:r w:rsidRPr="00406EB8">
        <w:rPr>
          <w:rFonts w:ascii="Arial" w:hAnsi="Arial" w:cs="Arial"/>
          <w:sz w:val="24"/>
          <w:szCs w:val="24"/>
          <w:lang w:val="fr-CA"/>
        </w:rPr>
        <w:t>Respecter les règles relatives à l'identification des clients et tenir certains registres concernant des transactions particulières</w:t>
      </w:r>
    </w:p>
    <w:p w14:paraId="654ABE46" w14:textId="77777777" w:rsidR="004B631F" w:rsidRPr="00406EB8" w:rsidRDefault="009B04F6">
      <w:pPr>
        <w:numPr>
          <w:ilvl w:val="0"/>
          <w:numId w:val="65"/>
        </w:numPr>
        <w:spacing w:after="0"/>
        <w:ind w:left="540" w:hanging="180"/>
        <w:rPr>
          <w:rFonts w:ascii="Arial" w:hAnsi="Arial" w:cs="Arial"/>
          <w:sz w:val="24"/>
          <w:szCs w:val="24"/>
          <w:lang w:val="fr-CA"/>
        </w:rPr>
      </w:pPr>
      <w:r w:rsidRPr="00406EB8">
        <w:rPr>
          <w:rFonts w:ascii="Arial" w:hAnsi="Arial" w:cs="Arial"/>
          <w:sz w:val="24"/>
          <w:szCs w:val="24"/>
          <w:lang w:val="fr-CA"/>
        </w:rPr>
        <w:t xml:space="preserve">Signaler à CANAFE les opérations douteuses, les opérations importantes en espèces et les renseignements concernant des biens appartenant à un groupe terroriste </w:t>
      </w:r>
    </w:p>
    <w:p w14:paraId="7F7266A2" w14:textId="77777777" w:rsidR="004B631F" w:rsidRPr="00406EB8" w:rsidRDefault="004B631F">
      <w:pPr>
        <w:spacing w:after="0"/>
        <w:rPr>
          <w:rFonts w:ascii="Arial" w:hAnsi="Arial" w:cs="Arial"/>
          <w:sz w:val="24"/>
          <w:szCs w:val="24"/>
          <w:lang w:val="fr-CA"/>
        </w:rPr>
      </w:pPr>
    </w:p>
    <w:p w14:paraId="62D84192" w14:textId="77777777" w:rsidR="004B631F" w:rsidRPr="00406EB8" w:rsidRDefault="004D4EFA">
      <w:pPr>
        <w:spacing w:after="0"/>
        <w:rPr>
          <w:rFonts w:ascii="Arial" w:hAnsi="Arial" w:cs="Arial"/>
          <w:sz w:val="24"/>
          <w:szCs w:val="24"/>
          <w:lang w:val="fr-CA"/>
        </w:rPr>
      </w:pPr>
      <w:r w:rsidRPr="00406EB8">
        <w:rPr>
          <w:rFonts w:ascii="Arial" w:hAnsi="Arial" w:cs="Arial"/>
          <w:sz w:val="24"/>
          <w:szCs w:val="24"/>
          <w:lang w:val="fr-CA"/>
        </w:rPr>
        <w:t>Les éléments d'un programme de conformité exigés par la Loi sont les suivants :</w:t>
      </w:r>
    </w:p>
    <w:p w14:paraId="1D586D76" w14:textId="77777777" w:rsidR="004B631F" w:rsidRDefault="004D4EFA">
      <w:pPr>
        <w:numPr>
          <w:ilvl w:val="0"/>
          <w:numId w:val="66"/>
        </w:numPr>
        <w:spacing w:after="0"/>
        <w:rPr>
          <w:rFonts w:ascii="Arial" w:hAnsi="Arial" w:cs="Arial"/>
          <w:sz w:val="24"/>
          <w:szCs w:val="24"/>
          <w:lang w:val="en-CA"/>
        </w:rPr>
      </w:pPr>
      <w:r>
        <w:rPr>
          <w:rFonts w:ascii="Arial" w:hAnsi="Arial" w:cs="Arial"/>
          <w:sz w:val="24"/>
          <w:szCs w:val="24"/>
        </w:rPr>
        <w:t>Nomination d'un agent de conformité</w:t>
      </w:r>
    </w:p>
    <w:p w14:paraId="646BFF2A" w14:textId="77777777" w:rsidR="004B631F" w:rsidRPr="00406EB8" w:rsidRDefault="004D4EFA">
      <w:pPr>
        <w:numPr>
          <w:ilvl w:val="0"/>
          <w:numId w:val="66"/>
        </w:numPr>
        <w:spacing w:after="0"/>
        <w:rPr>
          <w:rFonts w:ascii="Arial" w:hAnsi="Arial" w:cs="Arial"/>
          <w:sz w:val="24"/>
          <w:szCs w:val="24"/>
          <w:lang w:val="fr-CA"/>
        </w:rPr>
      </w:pPr>
      <w:r w:rsidRPr="00406EB8">
        <w:rPr>
          <w:rFonts w:ascii="Arial" w:hAnsi="Arial" w:cs="Arial"/>
          <w:sz w:val="24"/>
          <w:szCs w:val="24"/>
          <w:lang w:val="fr-CA"/>
        </w:rPr>
        <w:t>L'élaboration et l'application de politiques et de procédures de conformité écrites</w:t>
      </w:r>
    </w:p>
    <w:p w14:paraId="1E28CA0C" w14:textId="77777777" w:rsidR="004B631F" w:rsidRPr="00406EB8" w:rsidRDefault="004D4EFA">
      <w:pPr>
        <w:numPr>
          <w:ilvl w:val="0"/>
          <w:numId w:val="66"/>
        </w:numPr>
        <w:spacing w:after="0"/>
        <w:ind w:left="540" w:hanging="180"/>
        <w:rPr>
          <w:rFonts w:ascii="Arial" w:hAnsi="Arial" w:cs="Arial"/>
          <w:sz w:val="24"/>
          <w:szCs w:val="24"/>
          <w:lang w:val="fr-CA"/>
        </w:rPr>
      </w:pPr>
      <w:r w:rsidRPr="00406EB8">
        <w:rPr>
          <w:rFonts w:ascii="Arial" w:hAnsi="Arial" w:cs="Arial"/>
          <w:sz w:val="24"/>
          <w:szCs w:val="24"/>
          <w:lang w:val="fr-CA"/>
        </w:rPr>
        <w:t>L'évaluation et la documentation des risques de blanchiment d'argent et de financement des activités terroristes pour l'entreprise, ainsi que les mesures à prendre pour atténuer ces risques</w:t>
      </w:r>
    </w:p>
    <w:p w14:paraId="1DDBF565" w14:textId="77777777" w:rsidR="004B631F" w:rsidRPr="00406EB8" w:rsidRDefault="004D4EFA">
      <w:pPr>
        <w:numPr>
          <w:ilvl w:val="0"/>
          <w:numId w:val="66"/>
        </w:numPr>
        <w:spacing w:after="0"/>
        <w:ind w:left="540" w:hanging="180"/>
        <w:rPr>
          <w:rFonts w:ascii="Arial" w:hAnsi="Arial" w:cs="Arial"/>
          <w:sz w:val="24"/>
          <w:szCs w:val="24"/>
          <w:lang w:val="fr-CA"/>
        </w:rPr>
      </w:pPr>
      <w:r w:rsidRPr="00406EB8">
        <w:rPr>
          <w:rFonts w:ascii="Arial" w:hAnsi="Arial" w:cs="Arial"/>
          <w:sz w:val="24"/>
          <w:szCs w:val="24"/>
          <w:lang w:val="fr-CA"/>
        </w:rPr>
        <w:t xml:space="preserve">Un plan de formation continue, si l'agent ou l'agence a des employés ou d'autres </w:t>
      </w:r>
      <w:proofErr w:type="gramStart"/>
      <w:r w:rsidRPr="00406EB8">
        <w:rPr>
          <w:rFonts w:ascii="Arial" w:hAnsi="Arial" w:cs="Arial"/>
          <w:sz w:val="24"/>
          <w:szCs w:val="24"/>
          <w:lang w:val="fr-CA"/>
        </w:rPr>
        <w:t>personnes autorisés</w:t>
      </w:r>
      <w:proofErr w:type="gramEnd"/>
      <w:r w:rsidRPr="00406EB8">
        <w:rPr>
          <w:rFonts w:ascii="Arial" w:hAnsi="Arial" w:cs="Arial"/>
          <w:sz w:val="24"/>
          <w:szCs w:val="24"/>
          <w:lang w:val="fr-CA"/>
        </w:rPr>
        <w:t xml:space="preserve"> à agir en son nom</w:t>
      </w:r>
    </w:p>
    <w:p w14:paraId="1A61DEAA" w14:textId="77777777" w:rsidR="004B631F" w:rsidRPr="00406EB8" w:rsidRDefault="004D4EFA">
      <w:pPr>
        <w:numPr>
          <w:ilvl w:val="0"/>
          <w:numId w:val="66"/>
        </w:numPr>
        <w:spacing w:after="0"/>
        <w:ind w:left="540" w:hanging="180"/>
        <w:rPr>
          <w:rFonts w:ascii="Arial" w:hAnsi="Arial" w:cs="Arial"/>
          <w:sz w:val="24"/>
          <w:szCs w:val="24"/>
          <w:lang w:val="fr-CA"/>
        </w:rPr>
      </w:pPr>
      <w:r w:rsidRPr="00406EB8">
        <w:rPr>
          <w:rFonts w:ascii="Arial" w:hAnsi="Arial" w:cs="Arial"/>
          <w:sz w:val="24"/>
          <w:szCs w:val="24"/>
          <w:lang w:val="fr-CA"/>
        </w:rPr>
        <w:t xml:space="preserve"> Un plan pour examiner les politiques et procédures de conformité et votre évaluation des risques, et un plan pour tester leur efficacité au moins tous les deux ans</w:t>
      </w:r>
    </w:p>
    <w:p w14:paraId="37A7D15C" w14:textId="77777777" w:rsidR="004B631F" w:rsidRPr="00406EB8" w:rsidRDefault="004B631F">
      <w:pPr>
        <w:spacing w:after="0"/>
        <w:rPr>
          <w:rFonts w:ascii="Arial" w:hAnsi="Arial" w:cs="Arial"/>
          <w:sz w:val="24"/>
          <w:szCs w:val="24"/>
          <w:lang w:val="fr-CA"/>
        </w:rPr>
      </w:pPr>
    </w:p>
    <w:p w14:paraId="3C1799B4" w14:textId="77777777" w:rsidR="004B631F" w:rsidRPr="00406EB8" w:rsidRDefault="004B631F">
      <w:pPr>
        <w:spacing w:after="0"/>
        <w:rPr>
          <w:rFonts w:ascii="Arial" w:hAnsi="Arial" w:cs="Arial"/>
          <w:sz w:val="24"/>
          <w:szCs w:val="24"/>
          <w:lang w:val="fr-CA"/>
        </w:rPr>
      </w:pPr>
    </w:p>
    <w:p w14:paraId="70705BB7" w14:textId="77777777" w:rsidR="004B631F" w:rsidRPr="00406EB8" w:rsidRDefault="009E6129">
      <w:pPr>
        <w:numPr>
          <w:ilvl w:val="0"/>
          <w:numId w:val="70"/>
        </w:numPr>
        <w:ind w:hanging="870"/>
        <w:rPr>
          <w:rFonts w:ascii="Arial" w:hAnsi="Arial" w:cs="Arial"/>
          <w:b/>
          <w:sz w:val="27"/>
          <w:szCs w:val="27"/>
          <w:lang w:val="fr-CA"/>
        </w:rPr>
      </w:pPr>
      <w:r w:rsidRPr="00406EB8">
        <w:rPr>
          <w:rFonts w:ascii="Arial" w:hAnsi="Arial" w:cs="Arial"/>
          <w:b/>
          <w:sz w:val="27"/>
          <w:szCs w:val="27"/>
          <w:lang w:val="fr-CA"/>
        </w:rPr>
        <w:t>Pénalités en cas de non-conformité</w:t>
      </w:r>
    </w:p>
    <w:p w14:paraId="217B66B4" w14:textId="62D0B2A2" w:rsidR="008153B9" w:rsidRPr="00406EB8" w:rsidRDefault="008153B9" w:rsidP="008153B9">
      <w:pPr>
        <w:pStyle w:val="NormalWeb"/>
        <w:rPr>
          <w:rFonts w:ascii="Arial" w:hAnsi="Arial" w:cs="Arial"/>
          <w:lang w:val="fr-CA"/>
        </w:rPr>
      </w:pPr>
      <w:r w:rsidRPr="00406EB8">
        <w:rPr>
          <w:rFonts w:ascii="Arial" w:hAnsi="Arial" w:cs="Arial"/>
          <w:lang w:val="fr-CA"/>
        </w:rPr>
        <w:t xml:space="preserve">CANAFE peut imposer une </w:t>
      </w:r>
      <w:r w:rsidR="002476F8" w:rsidRPr="00406EB8">
        <w:rPr>
          <w:lang w:val="fr-CA"/>
        </w:rPr>
        <w:t>sanction administrative pécuniaire</w:t>
      </w:r>
      <w:r w:rsidRPr="00406EB8">
        <w:rPr>
          <w:rFonts w:ascii="Arial" w:hAnsi="Arial" w:cs="Arial"/>
          <w:lang w:val="fr-CA"/>
        </w:rPr>
        <w:t xml:space="preserve"> (SAP) aux entités déclarantes qui ne se conforment pas à la Loi </w:t>
      </w:r>
      <w:proofErr w:type="gramStart"/>
      <w:r w:rsidRPr="00406EB8">
        <w:rPr>
          <w:rFonts w:ascii="Arial" w:hAnsi="Arial" w:cs="Arial"/>
          <w:lang w:val="fr-CA"/>
        </w:rPr>
        <w:t>sur  le</w:t>
      </w:r>
      <w:proofErr w:type="gramEnd"/>
      <w:r w:rsidRPr="00406EB8">
        <w:rPr>
          <w:rFonts w:ascii="Arial" w:hAnsi="Arial" w:cs="Arial"/>
          <w:lang w:val="fr-CA"/>
        </w:rPr>
        <w:t xml:space="preserve"> </w:t>
      </w:r>
      <w:r w:rsidRPr="00406EB8">
        <w:rPr>
          <w:rStyle w:val="Emphasis"/>
          <w:rFonts w:ascii="Arial" w:hAnsi="Arial" w:cs="Arial"/>
          <w:lang w:val="fr-CA"/>
        </w:rPr>
        <w:t>recyclage des produits de la criminalité et le financement des activités terroristes</w:t>
      </w:r>
      <w:r w:rsidRPr="00406EB8">
        <w:rPr>
          <w:rFonts w:ascii="Arial" w:hAnsi="Arial" w:cs="Arial"/>
          <w:lang w:val="fr-CA"/>
        </w:rPr>
        <w:t xml:space="preserve"> du Canada. Consultez la section </w:t>
      </w:r>
      <w:r w:rsidR="00497A25" w:rsidRPr="00406EB8">
        <w:rPr>
          <w:rFonts w:ascii="Arial" w:hAnsi="Arial" w:cs="Arial"/>
          <w:i/>
          <w:iCs/>
          <w:lang w:val="fr-CA"/>
        </w:rPr>
        <w:t>Pénalités en cas de non-conformité</w:t>
      </w:r>
      <w:r w:rsidR="00A037D9" w:rsidRPr="00406EB8">
        <w:rPr>
          <w:rFonts w:ascii="Arial" w:hAnsi="Arial" w:cs="Arial"/>
          <w:lang w:val="fr-CA"/>
        </w:rPr>
        <w:t xml:space="preserve"> sur le site Web de CANAFE.</w:t>
      </w:r>
    </w:p>
    <w:p w14:paraId="161FDE89" w14:textId="77777777" w:rsidR="008153B9" w:rsidRPr="00406EB8" w:rsidRDefault="008153B9" w:rsidP="008153B9">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Les infractions sont classées par le </w:t>
      </w:r>
      <w:r w:rsidRPr="00406EB8">
        <w:rPr>
          <w:rFonts w:ascii="Arial" w:eastAsia="Times New Roman" w:hAnsi="Arial" w:cs="Arial"/>
          <w:i/>
          <w:iCs/>
          <w:sz w:val="24"/>
          <w:szCs w:val="24"/>
          <w:lang w:val="fr-CA"/>
        </w:rPr>
        <w:t xml:space="preserve">Règlement sur les sanctions administratives pécuniaires en matière de recyclage des produits de la criminalité et de financement des activités terroristes </w:t>
      </w:r>
      <w:r w:rsidR="00851E21" w:rsidRPr="00406EB8">
        <w:rPr>
          <w:rFonts w:ascii="Arial" w:eastAsia="Times New Roman" w:hAnsi="Arial" w:cs="Arial"/>
          <w:sz w:val="24"/>
          <w:szCs w:val="24"/>
          <w:lang w:val="fr-CA"/>
        </w:rPr>
        <w:t>selon leur degré d'importance et comportent la gamme de sanctions suivantes :</w:t>
      </w:r>
    </w:p>
    <w:p w14:paraId="5FA8EAC2" w14:textId="77777777" w:rsidR="008153B9" w:rsidRPr="00406EB8" w:rsidRDefault="008153B9" w:rsidP="008153B9">
      <w:pPr>
        <w:numPr>
          <w:ilvl w:val="0"/>
          <w:numId w:val="32"/>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Infraction mineure : de 1 $ à 1 000 $ par infraction</w:t>
      </w:r>
    </w:p>
    <w:p w14:paraId="6E430F22" w14:textId="77777777" w:rsidR="008153B9" w:rsidRPr="00406EB8" w:rsidRDefault="008153B9" w:rsidP="008153B9">
      <w:pPr>
        <w:numPr>
          <w:ilvl w:val="0"/>
          <w:numId w:val="32"/>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Violation grave : de 1 $ à 100 000 $ par infraction</w:t>
      </w:r>
    </w:p>
    <w:p w14:paraId="1DA87275" w14:textId="77777777" w:rsidR="008153B9" w:rsidRPr="00406EB8" w:rsidRDefault="008153B9" w:rsidP="008153B9">
      <w:pPr>
        <w:numPr>
          <w:ilvl w:val="0"/>
          <w:numId w:val="3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Violation très grave : de 1 $ à 100 000 $ par violation pour un particulier, et de 1 $ à 500 000 $ par violation pour une entité (p. ex. une société)</w:t>
      </w:r>
    </w:p>
    <w:p w14:paraId="623BA395" w14:textId="7B61D002" w:rsidR="008153B9" w:rsidRPr="00406EB8" w:rsidRDefault="008153B9" w:rsidP="008153B9">
      <w:pPr>
        <w:spacing w:before="100" w:beforeAutospacing="1" w:after="100" w:afterAutospacing="1" w:line="240" w:lineRule="auto"/>
        <w:rPr>
          <w:rFonts w:ascii="Arial" w:eastAsia="Times New Roman" w:hAnsi="Arial" w:cs="Arial"/>
          <w:b/>
          <w:sz w:val="24"/>
          <w:szCs w:val="24"/>
          <w:lang w:val="fr-CA"/>
        </w:rPr>
      </w:pPr>
      <w:r w:rsidRPr="00406EB8">
        <w:rPr>
          <w:rFonts w:ascii="Arial" w:eastAsia="Times New Roman" w:hAnsi="Arial" w:cs="Arial"/>
          <w:sz w:val="24"/>
          <w:szCs w:val="24"/>
          <w:lang w:val="fr-CA"/>
        </w:rPr>
        <w:t xml:space="preserve">Les limites ci-dessus s'appliquent à chaque violation, et plusieurs violations peuvent entraîner un montant total qui dépasse ces limites. </w:t>
      </w:r>
      <w:r w:rsidRPr="00406EB8">
        <w:rPr>
          <w:rFonts w:ascii="Arial" w:hAnsi="Arial" w:cs="Arial"/>
          <w:sz w:val="24"/>
          <w:szCs w:val="24"/>
          <w:lang w:val="fr-CA"/>
        </w:rPr>
        <w:t xml:space="preserve">Une liste des violations est disponible sur </w:t>
      </w:r>
      <w:proofErr w:type="gramStart"/>
      <w:r w:rsidRPr="00406EB8">
        <w:rPr>
          <w:rFonts w:ascii="Arial" w:hAnsi="Arial" w:cs="Arial"/>
          <w:sz w:val="24"/>
          <w:szCs w:val="24"/>
          <w:lang w:val="fr-CA"/>
        </w:rPr>
        <w:t xml:space="preserve">le </w:t>
      </w:r>
      <w:r w:rsidR="005B73F9" w:rsidRPr="00406EB8">
        <w:rPr>
          <w:rFonts w:ascii="Arial" w:hAnsi="Arial" w:cs="Arial"/>
          <w:i/>
          <w:iCs/>
          <w:sz w:val="24"/>
          <w:szCs w:val="24"/>
          <w:lang w:val="fr-CA"/>
        </w:rPr>
        <w:t xml:space="preserve"> site</w:t>
      </w:r>
      <w:proofErr w:type="gramEnd"/>
      <w:r w:rsidR="005B73F9" w:rsidRPr="00406EB8">
        <w:rPr>
          <w:rFonts w:ascii="Arial" w:hAnsi="Arial" w:cs="Arial"/>
          <w:i/>
          <w:iCs/>
          <w:sz w:val="24"/>
          <w:szCs w:val="24"/>
          <w:lang w:val="fr-CA"/>
        </w:rPr>
        <w:t xml:space="preserve"> Web </w:t>
      </w:r>
      <w:r w:rsidRPr="00406EB8">
        <w:rPr>
          <w:rFonts w:ascii="Arial" w:hAnsi="Arial" w:cs="Arial"/>
          <w:sz w:val="24"/>
          <w:szCs w:val="24"/>
          <w:lang w:val="fr-CA"/>
        </w:rPr>
        <w:t>de Justice Canada.</w:t>
      </w:r>
    </w:p>
    <w:p w14:paraId="24FF63FF" w14:textId="77777777" w:rsidR="008153B9" w:rsidRPr="00406EB8" w:rsidRDefault="008153B9" w:rsidP="008153B9">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CANAFE peut divulguer les cas de non-conformité aux organismes d'application de la loi lorsqu'il y a une non-conformité importante ou peu d'attente de conformité immédiate ou future. </w:t>
      </w:r>
    </w:p>
    <w:p w14:paraId="74ABF172" w14:textId="77777777" w:rsidR="008153B9" w:rsidRPr="00406EB8" w:rsidRDefault="008153B9" w:rsidP="008153B9">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Les sanctions pénales peuvent inclure les suivantes :</w:t>
      </w:r>
    </w:p>
    <w:p w14:paraId="035A8B05" w14:textId="77777777" w:rsidR="008153B9" w:rsidRPr="00406EB8" w:rsidRDefault="008153B9" w:rsidP="008153B9">
      <w:pPr>
        <w:numPr>
          <w:ilvl w:val="0"/>
          <w:numId w:val="31"/>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Défaut de déclarer des opérations douteuses : jusqu'à 2 millions de dollars et/ou cinq ans d'emprisonnement.</w:t>
      </w:r>
    </w:p>
    <w:p w14:paraId="4393E1CF" w14:textId="77777777" w:rsidR="008153B9" w:rsidRPr="00406EB8" w:rsidRDefault="008153B9" w:rsidP="008153B9">
      <w:pPr>
        <w:numPr>
          <w:ilvl w:val="0"/>
          <w:numId w:val="31"/>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Défaut de déclarer une opération importante en espèces ou un </w:t>
      </w:r>
      <w:proofErr w:type="spellStart"/>
      <w:r w:rsidRPr="00406EB8">
        <w:rPr>
          <w:rFonts w:ascii="Arial" w:eastAsia="Times New Roman" w:hAnsi="Arial" w:cs="Arial"/>
          <w:sz w:val="24"/>
          <w:szCs w:val="24"/>
          <w:lang w:val="fr-CA"/>
        </w:rPr>
        <w:t>télévirement</w:t>
      </w:r>
      <w:proofErr w:type="spellEnd"/>
      <w:r w:rsidRPr="00406EB8">
        <w:rPr>
          <w:rFonts w:ascii="Arial" w:eastAsia="Times New Roman" w:hAnsi="Arial" w:cs="Arial"/>
          <w:sz w:val="24"/>
          <w:szCs w:val="24"/>
          <w:lang w:val="fr-CA"/>
        </w:rPr>
        <w:t xml:space="preserve"> : jusqu'à 500 000 $ pour la première infraction et 1 million de dollars pour les infractions subséquentes.</w:t>
      </w:r>
    </w:p>
    <w:p w14:paraId="1B4A955F" w14:textId="77777777" w:rsidR="008153B9" w:rsidRPr="00406EB8" w:rsidRDefault="008153B9" w:rsidP="008153B9">
      <w:pPr>
        <w:numPr>
          <w:ilvl w:val="0"/>
          <w:numId w:val="31"/>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Non-respect des exigences en matière de tenue de dossiers : jusqu'à 500 000 $ et/ou cinq ans d'emprisonnement.</w:t>
      </w:r>
    </w:p>
    <w:p w14:paraId="175128D1" w14:textId="77777777" w:rsidR="008153B9" w:rsidRPr="00406EB8" w:rsidRDefault="008153B9" w:rsidP="008153B9">
      <w:pPr>
        <w:numPr>
          <w:ilvl w:val="0"/>
          <w:numId w:val="31"/>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Défaut de fournir de l'aide ou de fournir des renseignements pendant l'examen de conformité : jusqu'à 500 000 $ et/ou cinq ans d'emprisonnement.</w:t>
      </w:r>
    </w:p>
    <w:p w14:paraId="1F97A275" w14:textId="77777777" w:rsidR="008153B9" w:rsidRPr="00406EB8" w:rsidRDefault="008153B9" w:rsidP="008153B9">
      <w:pPr>
        <w:numPr>
          <w:ilvl w:val="0"/>
          <w:numId w:val="31"/>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Divulguer le fait qu'une déclaration d'opération douteuse a été faite, ou divulguer le contenu d'une telle déclaration, dans l'intention de nuire à une enquête criminelle : jusqu'à deux ans d'emprisonnement.</w:t>
      </w:r>
    </w:p>
    <w:p w14:paraId="174035C1" w14:textId="77777777" w:rsidR="00ED2210" w:rsidRPr="00406EB8" w:rsidRDefault="008153B9" w:rsidP="008153B9">
      <w:pPr>
        <w:pStyle w:val="NormalWeb"/>
        <w:rPr>
          <w:rFonts w:ascii="Arial" w:hAnsi="Arial" w:cs="Arial"/>
          <w:lang w:val="fr-CA"/>
        </w:rPr>
      </w:pPr>
      <w:r w:rsidRPr="00406EB8">
        <w:rPr>
          <w:rFonts w:ascii="Arial" w:hAnsi="Arial" w:cs="Arial"/>
          <w:lang w:val="fr-CA"/>
        </w:rPr>
        <w:t>Les pénalités pour défaut de déclaration ne s'appliquent pas aux employés qui signalent des opérations douteuses à leur supérieur.</w:t>
      </w:r>
    </w:p>
    <w:p w14:paraId="155AD906" w14:textId="77777777" w:rsidR="008153B9" w:rsidRPr="00406EB8" w:rsidRDefault="00ED2210" w:rsidP="008153B9">
      <w:pPr>
        <w:pStyle w:val="NormalWeb"/>
        <w:rPr>
          <w:rFonts w:ascii="Arial" w:hAnsi="Arial" w:cs="Arial"/>
          <w:lang w:val="fr-CA"/>
        </w:rPr>
      </w:pPr>
      <w:r w:rsidRPr="00406EB8">
        <w:rPr>
          <w:rFonts w:ascii="Arial" w:hAnsi="Arial" w:cs="Arial"/>
          <w:lang w:val="fr-CA"/>
        </w:rPr>
        <w:br w:type="page"/>
      </w:r>
      <w:bookmarkStart w:id="0" w:name="_Hlk40866150"/>
    </w:p>
    <w:p w14:paraId="59447F97" w14:textId="3BD34BC2" w:rsidR="00851E21" w:rsidRPr="006827A7" w:rsidRDefault="00851E21" w:rsidP="00ED2210">
      <w:pPr>
        <w:pStyle w:val="NormalWeb"/>
        <w:numPr>
          <w:ilvl w:val="0"/>
          <w:numId w:val="70"/>
        </w:numPr>
        <w:ind w:left="720"/>
        <w:rPr>
          <w:rFonts w:ascii="Arial" w:hAnsi="Arial" w:cs="Arial"/>
          <w:b/>
          <w:sz w:val="27"/>
          <w:lang w:val="en"/>
        </w:rPr>
      </w:pPr>
      <w:r w:rsidRPr="006827A7">
        <w:rPr>
          <w:rFonts w:ascii="Arial" w:hAnsi="Arial" w:cs="Arial"/>
          <w:b/>
          <w:sz w:val="27"/>
        </w:rPr>
        <w:lastRenderedPageBreak/>
        <w:t xml:space="preserve">Motifs </w:t>
      </w:r>
      <w:proofErr w:type="spellStart"/>
      <w:r w:rsidRPr="006827A7">
        <w:rPr>
          <w:rFonts w:ascii="Arial" w:hAnsi="Arial" w:cs="Arial"/>
          <w:b/>
          <w:sz w:val="27"/>
        </w:rPr>
        <w:t>raisonnables</w:t>
      </w:r>
      <w:proofErr w:type="spellEnd"/>
      <w:r w:rsidRPr="006827A7">
        <w:rPr>
          <w:rFonts w:ascii="Arial" w:hAnsi="Arial" w:cs="Arial"/>
          <w:b/>
          <w:sz w:val="27"/>
        </w:rPr>
        <w:t xml:space="preserve"> de </w:t>
      </w:r>
      <w:proofErr w:type="spellStart"/>
      <w:r w:rsidRPr="006827A7">
        <w:rPr>
          <w:rFonts w:ascii="Arial" w:hAnsi="Arial" w:cs="Arial"/>
          <w:b/>
          <w:sz w:val="27"/>
        </w:rPr>
        <w:t>soupçonner</w:t>
      </w:r>
      <w:proofErr w:type="spellEnd"/>
      <w:r w:rsidRPr="006827A7">
        <w:rPr>
          <w:rFonts w:ascii="Arial" w:hAnsi="Arial" w:cs="Arial"/>
          <w:b/>
          <w:sz w:val="27"/>
        </w:rPr>
        <w:t xml:space="preserve">  </w:t>
      </w:r>
    </w:p>
    <w:p w14:paraId="6FA17631" w14:textId="33B31612" w:rsidR="00C35DD3" w:rsidRPr="00406EB8" w:rsidRDefault="00C35DD3" w:rsidP="727A4DF5">
      <w:pPr>
        <w:pStyle w:val="NormalWeb"/>
        <w:rPr>
          <w:rFonts w:ascii="Arial" w:hAnsi="Arial" w:cs="Arial"/>
          <w:lang w:val="fr-CA"/>
        </w:rPr>
      </w:pPr>
      <w:r w:rsidRPr="00406EB8">
        <w:rPr>
          <w:rFonts w:ascii="Arial" w:hAnsi="Arial" w:cs="Arial"/>
          <w:lang w:val="fr-CA"/>
        </w:rPr>
        <w:t>Vous devez déclarer une opération aussi suspecte que possible dès que possible après avoir pris des mesures qui vous ont donné des motifs raisonnables de soupçonner qu'une opération est liée à la perpétration ou à la tentative de perpétration d'un blanchiment d'argent, d'une évasion des sanctions ou d'un financement des activités terroristes (collectivement, BA/FAT).</w:t>
      </w:r>
    </w:p>
    <w:p w14:paraId="23C2F212" w14:textId="77777777" w:rsidR="00851E21" w:rsidRPr="00406EB8" w:rsidRDefault="00851E21" w:rsidP="727A4DF5">
      <w:pPr>
        <w:pStyle w:val="NormalWeb"/>
        <w:rPr>
          <w:rFonts w:ascii="Arial" w:hAnsi="Arial" w:cs="Arial"/>
          <w:lang w:val="fr-CA"/>
        </w:rPr>
      </w:pPr>
      <w:r w:rsidRPr="00406EB8">
        <w:rPr>
          <w:rFonts w:ascii="Arial" w:hAnsi="Arial" w:cs="Arial"/>
          <w:lang w:val="fr-CA"/>
        </w:rPr>
        <w:t>Une opération financière peut ne pas sembler suspecte en soi. Cependant, un contexte supplémentaire sur la personne associée ou ses actions peut éveiller des soupçons.</w:t>
      </w:r>
    </w:p>
    <w:p w14:paraId="60498D7F" w14:textId="30B80656" w:rsidR="00CA05B3" w:rsidRPr="00406EB8" w:rsidRDefault="00851E21" w:rsidP="727A4DF5">
      <w:pPr>
        <w:pStyle w:val="NormalWeb"/>
        <w:rPr>
          <w:lang w:val="fr-CA"/>
        </w:rPr>
      </w:pPr>
      <w:r w:rsidRPr="00406EB8">
        <w:rPr>
          <w:rFonts w:ascii="Arial" w:hAnsi="Arial" w:cs="Arial"/>
          <w:lang w:val="fr-CA"/>
        </w:rPr>
        <w:t>Les motifs raisonnables de soupçonner sont plus qu'un simple soupçon. Vous ne pouvez arriver à la conclusion que vous avez des motifs raisonnables de soupçonner qu'après avoir évalué les faits, le contexte et les indicateurs de BA/FAT associés à l'opération financière. Vos soupçons doivent être raisonnables et non partiaux ou préjugés.</w:t>
      </w:r>
    </w:p>
    <w:p w14:paraId="0303F990" w14:textId="04BB4D8F" w:rsidR="00851E21" w:rsidRPr="00406EB8" w:rsidRDefault="00851E21" w:rsidP="00087F3A">
      <w:pPr>
        <w:pStyle w:val="NormalWeb"/>
        <w:rPr>
          <w:rFonts w:ascii="Arial" w:hAnsi="Arial" w:cs="Arial"/>
          <w:lang w:val="fr-CA"/>
        </w:rPr>
      </w:pPr>
      <w:r w:rsidRPr="00406EB8">
        <w:rPr>
          <w:rFonts w:ascii="Arial" w:hAnsi="Arial" w:cs="Arial"/>
          <w:lang w:val="fr-CA"/>
        </w:rPr>
        <w:t xml:space="preserve">Comprendre les différences entre les seuils peut aider à clarifier les motifs raisonnables de soupçonner et les motifs raisonnables de soupçonner qui peuvent être utilisés dans le cadre d'un programme de conformité. Voir le diagramme ci-dessous pour un aperçu visuel des seuils suivants. </w:t>
      </w:r>
    </w:p>
    <w:p w14:paraId="5D8FCAB1" w14:textId="359D6F5C" w:rsidR="000302B6" w:rsidRPr="00A92C50" w:rsidRDefault="000302B6" w:rsidP="00087F3A">
      <w:pPr>
        <w:pStyle w:val="NormalWeb"/>
        <w:rPr>
          <w:rFonts w:ascii="Arial" w:hAnsi="Arial" w:cs="Arial"/>
          <w:lang w:val="en"/>
        </w:rPr>
      </w:pPr>
      <w:r>
        <w:rPr>
          <w:noProof/>
        </w:rPr>
        <w:drawing>
          <wp:inline distT="0" distB="0" distL="0" distR="0" wp14:anchorId="531ED262" wp14:editId="0060D9A5">
            <wp:extent cx="5662094" cy="3703954"/>
            <wp:effectExtent l="0" t="0" r="0" b="0"/>
            <wp:docPr id="203558035" name="Picture 1" descr="Figure 1 : Seuil de soupç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Threshold of suspic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664" cy="3739652"/>
                    </a:xfrm>
                    <a:prstGeom prst="rect">
                      <a:avLst/>
                    </a:prstGeom>
                    <a:noFill/>
                    <a:ln>
                      <a:noFill/>
                    </a:ln>
                  </pic:spPr>
                </pic:pic>
              </a:graphicData>
            </a:graphic>
          </wp:inline>
        </w:drawing>
      </w:r>
    </w:p>
    <w:p w14:paraId="4A89C1CF" w14:textId="78627CBD" w:rsidR="00851E21" w:rsidRDefault="00851E21" w:rsidP="00087F3A">
      <w:pPr>
        <w:pStyle w:val="NormalWeb"/>
        <w:rPr>
          <w:lang w:val="en"/>
        </w:rPr>
      </w:pPr>
    </w:p>
    <w:p w14:paraId="21DCFA65" w14:textId="77777777" w:rsidR="00851E21" w:rsidRPr="00406EB8" w:rsidRDefault="00851E21" w:rsidP="727A4DF5">
      <w:pPr>
        <w:pStyle w:val="NormalWeb"/>
        <w:rPr>
          <w:rFonts w:ascii="Arial" w:hAnsi="Arial" w:cs="Arial"/>
          <w:lang w:val="fr-CA"/>
        </w:rPr>
      </w:pPr>
      <w:r w:rsidRPr="00406EB8">
        <w:rPr>
          <w:rStyle w:val="Strong"/>
          <w:rFonts w:ascii="Arial" w:hAnsi="Arial" w:cs="Arial"/>
          <w:lang w:val="fr-CA"/>
        </w:rPr>
        <w:t>Le simple soupçon</w:t>
      </w:r>
      <w:r w:rsidRPr="00406EB8">
        <w:rPr>
          <w:rFonts w:ascii="Arial" w:hAnsi="Arial" w:cs="Arial"/>
          <w:lang w:val="fr-CA"/>
        </w:rPr>
        <w:t xml:space="preserve"> est un seuil inférieur à celui des motifs raisonnables de soupçonner et est synonyme d'un « intuition » ou d'une « intuition ». Le simple soupçon signifie que vous avez le sentiment que quelque chose est inhabituel ou suspect, mais que vous n'avez pas de faits, de contexte ou d'indicateurs de BA/FAT pour étayer ce sentiment ou déterminer s'il y a des motifs raisonnables de soupçonner la survenance </w:t>
      </w:r>
      <w:r w:rsidRPr="00406EB8">
        <w:rPr>
          <w:rFonts w:ascii="Arial" w:hAnsi="Arial" w:cs="Arial"/>
          <w:lang w:val="fr-CA"/>
        </w:rPr>
        <w:lastRenderedPageBreak/>
        <w:t xml:space="preserve">d'une infraction de BA/FAT. Un simple soupçon pourrait vous inciter à évaluer les opérations financières connexes pour voir s'il existe d'autres faits, contexte ou indicateurs de BA/FAT qui appuieraient ou confirmeraient vos soupçons. </w:t>
      </w:r>
    </w:p>
    <w:p w14:paraId="357EB727" w14:textId="75585472" w:rsidR="00851E21" w:rsidRPr="00406EB8" w:rsidRDefault="00851E21" w:rsidP="727A4DF5">
      <w:pPr>
        <w:pStyle w:val="NormalWeb"/>
        <w:rPr>
          <w:rFonts w:ascii="Arial" w:hAnsi="Arial" w:cs="Arial"/>
          <w:lang w:val="fr-CA"/>
        </w:rPr>
      </w:pPr>
      <w:r w:rsidRPr="00406EB8">
        <w:rPr>
          <w:rStyle w:val="Strong"/>
          <w:rFonts w:ascii="Arial" w:hAnsi="Arial" w:cs="Arial"/>
          <w:lang w:val="fr-CA"/>
        </w:rPr>
        <w:t>Les motifs raisonnables de soupçonner</w:t>
      </w:r>
      <w:r w:rsidRPr="00406EB8">
        <w:rPr>
          <w:rFonts w:ascii="Arial" w:hAnsi="Arial" w:cs="Arial"/>
          <w:lang w:val="fr-CA"/>
        </w:rPr>
        <w:t xml:space="preserve"> sont le seuil requis pour soumettre une DOD à CANAFE et sont un cran au-delà du simple soupçon, ce qui signifie qu'il </w:t>
      </w:r>
      <w:proofErr w:type="gramStart"/>
      <w:r w:rsidRPr="00406EB8">
        <w:rPr>
          <w:rFonts w:ascii="Arial" w:hAnsi="Arial" w:cs="Arial"/>
          <w:lang w:val="fr-CA"/>
        </w:rPr>
        <w:t>y  a</w:t>
      </w:r>
      <w:proofErr w:type="gramEnd"/>
      <w:r w:rsidRPr="00406EB8">
        <w:rPr>
          <w:rFonts w:ascii="Arial" w:hAnsi="Arial" w:cs="Arial"/>
          <w:lang w:val="fr-CA"/>
        </w:rPr>
        <w:t xml:space="preserve"> </w:t>
      </w:r>
      <w:r w:rsidR="00C303DC" w:rsidRPr="00406EB8">
        <w:rPr>
          <w:iCs/>
          <w:lang w:val="fr-CA"/>
        </w:rPr>
        <w:t xml:space="preserve">une possibilité </w:t>
      </w:r>
      <w:r w:rsidRPr="00406EB8">
        <w:rPr>
          <w:rFonts w:ascii="Arial" w:hAnsi="Arial" w:cs="Arial"/>
          <w:lang w:val="fr-CA"/>
        </w:rPr>
        <w:t xml:space="preserve">d'infraction de BA/FAT. </w:t>
      </w:r>
    </w:p>
    <w:p w14:paraId="4E860FC5" w14:textId="58AC87EF" w:rsidR="00C027C9" w:rsidRPr="00406EB8" w:rsidRDefault="00C027C9" w:rsidP="00C027C9">
      <w:pPr>
        <w:shd w:val="clear" w:color="auto" w:fill="FFFFFF"/>
        <w:spacing w:after="173"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Avoir des motifs raisonnables de soupçonner signifie que vous avez examiné les faits, le contexte et les indicateurs de BA/FAT liés à une opération financière et que vous avez conclu que vous avez des motifs raisonnables de soupçonner que cette opération financière est liée au BA/FAT. Vous devez être en mesure de démontrer et d'articuler vos soupçons de BA/FAT </w:t>
      </w:r>
      <w:proofErr w:type="gramStart"/>
      <w:r w:rsidRPr="00406EB8">
        <w:rPr>
          <w:rFonts w:ascii="Arial" w:eastAsia="Times New Roman" w:hAnsi="Arial" w:cs="Arial"/>
          <w:sz w:val="24"/>
          <w:szCs w:val="24"/>
          <w:lang w:val="fr-CA"/>
        </w:rPr>
        <w:t>de manière à ce</w:t>
      </w:r>
      <w:proofErr w:type="gramEnd"/>
      <w:r w:rsidRPr="00406EB8">
        <w:rPr>
          <w:rFonts w:ascii="Arial" w:eastAsia="Times New Roman" w:hAnsi="Arial" w:cs="Arial"/>
          <w:sz w:val="24"/>
          <w:szCs w:val="24"/>
          <w:lang w:val="fr-CA"/>
        </w:rPr>
        <w:t xml:space="preserve"> qu'une autre personne examinant le même matériel ayant des connaissances, une expérience ou </w:t>
      </w:r>
      <w:proofErr w:type="gramStart"/>
      <w:r w:rsidRPr="00406EB8">
        <w:rPr>
          <w:rFonts w:ascii="Arial" w:eastAsia="Times New Roman" w:hAnsi="Arial" w:cs="Arial"/>
          <w:sz w:val="24"/>
          <w:szCs w:val="24"/>
          <w:lang w:val="fr-CA"/>
        </w:rPr>
        <w:t>une formation similaires</w:t>
      </w:r>
      <w:proofErr w:type="gramEnd"/>
      <w:r w:rsidRPr="00406EB8">
        <w:rPr>
          <w:rFonts w:ascii="Arial" w:eastAsia="Times New Roman" w:hAnsi="Arial" w:cs="Arial"/>
          <w:sz w:val="24"/>
          <w:szCs w:val="24"/>
          <w:lang w:val="fr-CA"/>
        </w:rPr>
        <w:t xml:space="preserve"> arrive probablement à la même conclusion.</w:t>
      </w:r>
    </w:p>
    <w:p w14:paraId="13A14191" w14:textId="01379FC1" w:rsidR="00280318" w:rsidRPr="00406EB8" w:rsidRDefault="00280318" w:rsidP="00280318">
      <w:pPr>
        <w:shd w:val="clear" w:color="auto" w:fill="FFFFFF"/>
        <w:spacing w:after="173"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Vous </w:t>
      </w:r>
      <w:r w:rsidRPr="00406EB8">
        <w:rPr>
          <w:rFonts w:ascii="Arial" w:eastAsia="Times New Roman" w:hAnsi="Arial" w:cs="Arial"/>
          <w:b/>
          <w:bCs/>
          <w:sz w:val="24"/>
          <w:szCs w:val="24"/>
          <w:lang w:val="fr-CA"/>
        </w:rPr>
        <w:t>n'avez pas</w:t>
      </w:r>
      <w:r w:rsidRPr="00406EB8">
        <w:rPr>
          <w:rFonts w:ascii="Arial" w:eastAsia="Times New Roman" w:hAnsi="Arial" w:cs="Arial"/>
          <w:sz w:val="24"/>
          <w:szCs w:val="24"/>
          <w:lang w:val="fr-CA"/>
        </w:rPr>
        <w:t xml:space="preserve"> à vérifier les faits, le contexte ou les indicateurs de BA/FAT qui ont mené à vos soupçons, ni à prouver qu'une infraction de BA/FAT a été commise pour avoir des motifs raisonnables de soupçonner. </w:t>
      </w:r>
    </w:p>
    <w:p w14:paraId="12ED289B" w14:textId="47058661" w:rsidR="00C027C9" w:rsidRPr="00406EB8" w:rsidRDefault="00C027C9" w:rsidP="006C1C10">
      <w:pPr>
        <w:shd w:val="clear" w:color="auto" w:fill="FFFFFF"/>
        <w:spacing w:after="173" w:line="240" w:lineRule="auto"/>
        <w:rPr>
          <w:rFonts w:ascii="Arial" w:hAnsi="Arial" w:cs="Arial"/>
          <w:lang w:val="fr-CA"/>
        </w:rPr>
      </w:pPr>
      <w:r w:rsidRPr="00406EB8">
        <w:rPr>
          <w:rFonts w:ascii="Arial" w:eastAsia="Times New Roman" w:hAnsi="Arial" w:cs="Arial"/>
          <w:sz w:val="24"/>
          <w:szCs w:val="24"/>
          <w:lang w:val="fr-CA"/>
        </w:rPr>
        <w:t>L'explication de votre évaluation doit être incluse dans la partie narrative, partie G, de la DOD. Dans votre déclaration à CANAFE, incluez tous les facteurs qui appuient votre évaluation et votre conclusion qu'une infraction de BA/FAT a pu être commise.</w:t>
      </w:r>
      <w:r w:rsidR="00404579" w:rsidRPr="00406EB8">
        <w:rPr>
          <w:rFonts w:ascii="Arial" w:eastAsia="Times New Roman" w:hAnsi="Arial" w:cs="Arial"/>
          <w:color w:val="333333"/>
          <w:sz w:val="24"/>
          <w:szCs w:val="24"/>
          <w:lang w:val="fr-CA"/>
        </w:rPr>
        <w:br/>
      </w:r>
    </w:p>
    <w:p w14:paraId="2F3B7E1A" w14:textId="6CBE119A" w:rsidR="006A4CBE" w:rsidRPr="00406EB8" w:rsidRDefault="00851E21" w:rsidP="727A4DF5">
      <w:pPr>
        <w:shd w:val="clear" w:color="auto" w:fill="FFFFFF" w:themeFill="background1"/>
        <w:spacing w:after="173" w:line="240" w:lineRule="auto"/>
        <w:rPr>
          <w:rFonts w:ascii="Arial" w:hAnsi="Arial" w:cs="Arial"/>
          <w:sz w:val="24"/>
          <w:szCs w:val="24"/>
          <w:lang w:val="fr-CA"/>
        </w:rPr>
      </w:pPr>
      <w:r w:rsidRPr="00406EB8">
        <w:rPr>
          <w:rStyle w:val="Strong"/>
          <w:rFonts w:ascii="Arial" w:hAnsi="Arial" w:cs="Arial"/>
          <w:sz w:val="24"/>
          <w:szCs w:val="24"/>
          <w:lang w:val="fr-CA"/>
        </w:rPr>
        <w:t xml:space="preserve"> </w:t>
      </w:r>
      <w:r w:rsidRPr="00406EB8">
        <w:rPr>
          <w:rFonts w:ascii="Arial" w:hAnsi="Arial" w:cs="Arial"/>
          <w:sz w:val="24"/>
          <w:szCs w:val="24"/>
          <w:lang w:val="fr-CA"/>
        </w:rPr>
        <w:t>Les motifs raisonnables de croire</w:t>
      </w:r>
      <w:r w:rsidR="00886273" w:rsidRPr="00406EB8">
        <w:rPr>
          <w:rStyle w:val="Strong"/>
          <w:rFonts w:ascii="Arial" w:hAnsi="Arial" w:cs="Arial"/>
          <w:sz w:val="24"/>
          <w:szCs w:val="24"/>
          <w:lang w:val="fr-CA"/>
        </w:rPr>
        <w:t xml:space="preserve"> sont un seuil plus élevé que les motifs raisonnables de soupçonner et </w:t>
      </w:r>
      <w:r w:rsidRPr="00406EB8">
        <w:rPr>
          <w:rFonts w:ascii="Arial" w:hAnsi="Arial" w:cs="Arial"/>
          <w:sz w:val="24"/>
          <w:szCs w:val="24"/>
          <w:lang w:val="fr-CA"/>
        </w:rPr>
        <w:t>dépassent</w:t>
      </w:r>
      <w:r w:rsidR="00C303DC" w:rsidRPr="00406EB8">
        <w:rPr>
          <w:lang w:val="fr-CA"/>
        </w:rPr>
        <w:t xml:space="preserve"> ce qui est requis pour soumettre une DOD. </w:t>
      </w:r>
      <w:r w:rsidRPr="00406EB8">
        <w:rPr>
          <w:rFonts w:ascii="Arial" w:hAnsi="Arial" w:cs="Arial"/>
          <w:sz w:val="24"/>
          <w:szCs w:val="24"/>
          <w:lang w:val="fr-CA"/>
        </w:rPr>
        <w:t xml:space="preserve"> En d'autres termes, il y a suffisamment de preuves pour appuyer une personne raisonnable et formée pour </w:t>
      </w:r>
      <w:r w:rsidRPr="00406EB8">
        <w:rPr>
          <w:rStyle w:val="Strong"/>
          <w:rFonts w:ascii="Arial" w:hAnsi="Arial" w:cs="Arial"/>
          <w:sz w:val="24"/>
          <w:szCs w:val="24"/>
          <w:lang w:val="fr-CA"/>
        </w:rPr>
        <w:t>croire</w:t>
      </w:r>
      <w:r w:rsidRPr="00406EB8">
        <w:rPr>
          <w:rFonts w:ascii="Arial" w:hAnsi="Arial" w:cs="Arial"/>
          <w:sz w:val="24"/>
          <w:szCs w:val="24"/>
          <w:lang w:val="fr-CA"/>
        </w:rPr>
        <w:t xml:space="preserve">, </w:t>
      </w:r>
      <w:r w:rsidRPr="00406EB8">
        <w:rPr>
          <w:rStyle w:val="Strong"/>
          <w:rFonts w:ascii="Arial" w:hAnsi="Arial" w:cs="Arial"/>
          <w:sz w:val="24"/>
          <w:szCs w:val="24"/>
          <w:lang w:val="fr-CA"/>
        </w:rPr>
        <w:t>et non seulement soupçonner</w:t>
      </w:r>
      <w:r w:rsidRPr="00406EB8">
        <w:rPr>
          <w:rFonts w:ascii="Arial" w:hAnsi="Arial" w:cs="Arial"/>
          <w:sz w:val="24"/>
          <w:szCs w:val="24"/>
          <w:lang w:val="fr-CA"/>
        </w:rPr>
        <w:t xml:space="preserve">, qu'il y a eu blanchiment d'argent et de financement du terrorisme. Par exemple, les organismes d'application de la loi doivent avoir des motifs raisonnables de croire qu'une activité criminelle a eu lieu avant d'obtenir des autorisations judiciaires, comme une </w:t>
      </w:r>
      <w:r w:rsidR="00BB74C7" w:rsidRPr="00406EB8">
        <w:rPr>
          <w:lang w:val="fr-CA"/>
        </w:rPr>
        <w:t>ordonnance de communication</w:t>
      </w:r>
      <w:r w:rsidRPr="00406EB8">
        <w:rPr>
          <w:rFonts w:ascii="Arial" w:hAnsi="Arial" w:cs="Arial"/>
          <w:sz w:val="24"/>
          <w:szCs w:val="24"/>
          <w:lang w:val="fr-CA"/>
        </w:rPr>
        <w:t xml:space="preserve">. </w:t>
      </w:r>
    </w:p>
    <w:bookmarkEnd w:id="0"/>
    <w:p w14:paraId="3DDF7E93" w14:textId="77777777" w:rsidR="00BD5690" w:rsidRPr="00406EB8" w:rsidRDefault="00BD5690" w:rsidP="00EF52D7">
      <w:pPr>
        <w:pStyle w:val="NormalWeb"/>
        <w:spacing w:before="0" w:beforeAutospacing="0" w:after="0" w:afterAutospacing="0"/>
        <w:rPr>
          <w:rFonts w:ascii="Arial" w:hAnsi="Arial" w:cs="Arial"/>
          <w:lang w:val="fr-CA"/>
        </w:rPr>
      </w:pPr>
    </w:p>
    <w:p w14:paraId="4207940F" w14:textId="7963925D" w:rsidR="004B631F" w:rsidRPr="00406EB8" w:rsidRDefault="009E6129" w:rsidP="006D79BA">
      <w:pPr>
        <w:pStyle w:val="NormalWeb"/>
        <w:numPr>
          <w:ilvl w:val="0"/>
          <w:numId w:val="70"/>
        </w:numPr>
        <w:spacing w:before="0" w:beforeAutospacing="0" w:after="0" w:afterAutospacing="0"/>
        <w:rPr>
          <w:rFonts w:ascii="Arial" w:hAnsi="Arial" w:cs="Arial"/>
          <w:b/>
          <w:bCs/>
          <w:sz w:val="27"/>
          <w:szCs w:val="27"/>
          <w:lang w:val="fr-CA"/>
        </w:rPr>
      </w:pPr>
      <w:r w:rsidRPr="00406EB8">
        <w:rPr>
          <w:rFonts w:ascii="Arial" w:hAnsi="Arial" w:cs="Arial"/>
          <w:b/>
          <w:bCs/>
          <w:sz w:val="27"/>
          <w:szCs w:val="27"/>
          <w:lang w:val="fr-CA"/>
        </w:rPr>
        <w:t>Indicateurs d'opérations douteuses ou de clients potentiels à risque élevé</w:t>
      </w:r>
    </w:p>
    <w:p w14:paraId="37C7E84E" w14:textId="77777777" w:rsidR="00553489" w:rsidRPr="00406EB8" w:rsidRDefault="00553489" w:rsidP="00EF52D7">
      <w:pPr>
        <w:pStyle w:val="NormalWeb"/>
        <w:spacing w:before="0" w:beforeAutospacing="0" w:after="0" w:afterAutospacing="0"/>
        <w:rPr>
          <w:rFonts w:ascii="Arial" w:hAnsi="Arial" w:cs="Arial"/>
          <w:b/>
          <w:bCs/>
          <w:i/>
          <w:lang w:val="fr-CA"/>
        </w:rPr>
      </w:pPr>
    </w:p>
    <w:p w14:paraId="0B27BE8C" w14:textId="4AFBE29C" w:rsidR="00553489" w:rsidRPr="00406EB8" w:rsidRDefault="00553489" w:rsidP="00553489">
      <w:pPr>
        <w:autoSpaceDE w:val="0"/>
        <w:autoSpaceDN w:val="0"/>
        <w:adjustRightInd w:val="0"/>
        <w:spacing w:after="0"/>
        <w:rPr>
          <w:rFonts w:ascii="Arial" w:hAnsi="Arial" w:cs="Arial"/>
          <w:sz w:val="24"/>
          <w:szCs w:val="24"/>
          <w:lang w:val="fr-CA"/>
        </w:rPr>
      </w:pPr>
      <w:r w:rsidRPr="00406EB8">
        <w:rPr>
          <w:rFonts w:ascii="Arial" w:hAnsi="Arial" w:cs="Arial"/>
          <w:sz w:val="24"/>
          <w:szCs w:val="24"/>
          <w:lang w:val="fr-CA"/>
        </w:rPr>
        <w:t>Voici quelques exemples d'indicateurs généraux et propres à l'industrie qui pourraient vous amener à avoir des motifs raisonnables de soupçonner qu'une opération est liée à une infraction de blanchiment d'argent, d'évasion des sanctions ou de financement d'activités terroristes. Les organisations criminelles combinent souvent diverses méthodes de manière novatrice pour éviter la détection du blanchiment d'argent et du financement du terrorisme. La présence d'un ou de plusieurs de ces facteurs n'indique pas que l'opération est suspecte et qu'elle doit être déclarée à CANAFE, mais qu'il faut examiner de plus près.</w:t>
      </w:r>
      <w:r w:rsidR="00470644" w:rsidRPr="00406EB8">
        <w:rPr>
          <w:rFonts w:ascii="Arial" w:hAnsi="Arial" w:cs="Arial"/>
          <w:sz w:val="24"/>
          <w:szCs w:val="24"/>
          <w:lang w:val="fr-CA"/>
        </w:rPr>
        <w:br/>
      </w:r>
    </w:p>
    <w:p w14:paraId="0EC5BBE8" w14:textId="77777777" w:rsidR="00470644" w:rsidRPr="00406EB8" w:rsidRDefault="00470644" w:rsidP="00553489">
      <w:pPr>
        <w:autoSpaceDE w:val="0"/>
        <w:autoSpaceDN w:val="0"/>
        <w:adjustRightInd w:val="0"/>
        <w:spacing w:after="0"/>
        <w:rPr>
          <w:rFonts w:ascii="Arial" w:hAnsi="Arial" w:cs="Arial"/>
          <w:sz w:val="24"/>
          <w:szCs w:val="24"/>
          <w:lang w:val="fr-CA"/>
        </w:rPr>
      </w:pPr>
      <w:r w:rsidRPr="00406EB8">
        <w:rPr>
          <w:rFonts w:ascii="Arial" w:hAnsi="Arial" w:cs="Arial"/>
          <w:sz w:val="24"/>
          <w:szCs w:val="24"/>
          <w:lang w:val="fr-CA"/>
        </w:rPr>
        <w:t>À lui seul, un seul indicateur peut ne pas sembler suspect. Toutefois, l'observation d'un ou de plusieurs indicateurs pourrait mener à une évaluation de la ou des transactions afin de déterminer s'il existe d'autres faits, éléments contextuels ou indicateurs de BA/FAT supplémentaires qui pourraient nécessiter la présentation d'une DOD.</w:t>
      </w:r>
    </w:p>
    <w:p w14:paraId="52C66BDA" w14:textId="77777777" w:rsidR="00553489" w:rsidRPr="00406EB8" w:rsidRDefault="00553489" w:rsidP="00EF52D7">
      <w:pPr>
        <w:pStyle w:val="NormalWeb"/>
        <w:spacing w:before="0" w:beforeAutospacing="0" w:after="0" w:afterAutospacing="0"/>
        <w:rPr>
          <w:rFonts w:ascii="Arial" w:hAnsi="Arial" w:cs="Arial"/>
          <w:bCs/>
          <w:lang w:val="fr-CA"/>
        </w:rPr>
      </w:pPr>
    </w:p>
    <w:p w14:paraId="2124695B" w14:textId="77777777" w:rsidR="00F81E75" w:rsidRPr="004B631F" w:rsidRDefault="004B631F" w:rsidP="00EF52D7">
      <w:pPr>
        <w:pStyle w:val="NormalWeb"/>
        <w:spacing w:before="0" w:beforeAutospacing="0" w:after="0" w:afterAutospacing="0"/>
        <w:rPr>
          <w:rFonts w:ascii="Arial" w:hAnsi="Arial" w:cs="Arial"/>
        </w:rPr>
      </w:pPr>
      <w:proofErr w:type="spellStart"/>
      <w:r>
        <w:rPr>
          <w:rFonts w:ascii="Arial" w:hAnsi="Arial" w:cs="Arial"/>
          <w:b/>
          <w:bCs/>
        </w:rPr>
        <w:lastRenderedPageBreak/>
        <w:t>Indicateurs</w:t>
      </w:r>
      <w:proofErr w:type="spellEnd"/>
      <w:r>
        <w:rPr>
          <w:rFonts w:ascii="Arial" w:hAnsi="Arial" w:cs="Arial"/>
          <w:b/>
          <w:bCs/>
        </w:rPr>
        <w:t xml:space="preserve"> </w:t>
      </w:r>
      <w:proofErr w:type="spellStart"/>
      <w:r>
        <w:rPr>
          <w:rFonts w:ascii="Arial" w:hAnsi="Arial" w:cs="Arial"/>
          <w:b/>
          <w:bCs/>
        </w:rPr>
        <w:t>généraux</w:t>
      </w:r>
      <w:proofErr w:type="spellEnd"/>
      <w:r>
        <w:rPr>
          <w:rFonts w:ascii="Arial" w:hAnsi="Arial" w:cs="Arial"/>
          <w:b/>
          <w:bCs/>
        </w:rPr>
        <w:t xml:space="preserve"> </w:t>
      </w:r>
    </w:p>
    <w:p w14:paraId="0CEA95C3" w14:textId="77777777" w:rsidR="00F81E75" w:rsidRPr="00406EB8" w:rsidRDefault="00F81E75" w:rsidP="00EF52D7">
      <w:pPr>
        <w:autoSpaceDE w:val="0"/>
        <w:autoSpaceDN w:val="0"/>
        <w:adjustRightInd w:val="0"/>
        <w:spacing w:after="0"/>
        <w:rPr>
          <w:rFonts w:ascii="Arial" w:hAnsi="Arial" w:cs="Arial"/>
          <w:sz w:val="24"/>
          <w:szCs w:val="24"/>
          <w:lang w:val="fr-CA"/>
        </w:rPr>
      </w:pPr>
      <w:r w:rsidRPr="00406EB8">
        <w:rPr>
          <w:rFonts w:ascii="Arial" w:hAnsi="Arial" w:cs="Arial"/>
          <w:sz w:val="24"/>
          <w:szCs w:val="24"/>
          <w:lang w:val="fr-CA"/>
        </w:rPr>
        <w:t xml:space="preserve">Voici des exemples d'indicateurs généraux qui pourraient nous amener à soupçonner qu'une opération est liée à une infraction de blanchiment d'argent ou de financement d'activités terroristes. En général, ce n'est pas seulement l'un de ces facteurs qui constituerait des motifs raisonnables de soupçonner, mais une combinaison de plusieurs facteurs en conjonction avec ce qui est normal et raisonnable dans les circonstances de l'opération ou de la tentative d'opération. </w:t>
      </w:r>
    </w:p>
    <w:p w14:paraId="1E801B2E" w14:textId="77777777" w:rsidR="00673A92"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admet avoir participé à des activités criminelles ou en fait des déclarations</w:t>
      </w:r>
    </w:p>
    <w:p w14:paraId="339F762C" w14:textId="77777777" w:rsidR="00F81E75"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 xml:space="preserve">Le client ne veut pas que la correspondance soit envoyée à son domicile </w:t>
      </w:r>
    </w:p>
    <w:p w14:paraId="0785543F" w14:textId="77777777" w:rsidR="00F81E75"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semble avoir des comptes auprès de plusieurs institutions financières dans une même région sans raison apparente</w:t>
      </w:r>
    </w:p>
    <w:p w14:paraId="20FDBBB2" w14:textId="77777777" w:rsidR="00F81E75"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utilise une adresse à plusieurs reprises, mais change fréquemment le nom concerné</w:t>
      </w:r>
    </w:p>
    <w:p w14:paraId="41166817" w14:textId="77777777" w:rsidR="00F81E75"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est accompagné et surveillé</w:t>
      </w:r>
    </w:p>
    <w:p w14:paraId="13A41EB0" w14:textId="77777777" w:rsidR="00F81E75"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fait preuve d'une curiosité peu commune à l'égard des contrôles et des systèmes internes</w:t>
      </w:r>
    </w:p>
    <w:p w14:paraId="1A3A01BC" w14:textId="77777777" w:rsidR="00F81E75"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présente des détails confus sur la transaction</w:t>
      </w:r>
    </w:p>
    <w:p w14:paraId="3E613AD3" w14:textId="77777777" w:rsidR="00F81E75"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 xml:space="preserve">Le client fait des demandes de renseignements qui indiqueraient son désir d'éviter de signaler </w:t>
      </w:r>
    </w:p>
    <w:p w14:paraId="331A8CF7" w14:textId="77777777" w:rsidR="00F81E75"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est impliqué dans une activité inhabituelle pour cette personne ou cette entreprise</w:t>
      </w:r>
    </w:p>
    <w:p w14:paraId="1C9EB12E" w14:textId="77777777" w:rsidR="00F81E75"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insiste pour qu'une transaction soit effectuée rapidement</w:t>
      </w:r>
    </w:p>
    <w:p w14:paraId="0EFFF633" w14:textId="77777777" w:rsidR="00F81E75"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semble très familier avec les questions de blanchiment d'argent ou de financement des activités terroristes</w:t>
      </w:r>
    </w:p>
    <w:p w14:paraId="0C94B6C1" w14:textId="77777777" w:rsidR="00F81E75" w:rsidRPr="00406EB8" w:rsidRDefault="00F81E75"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refuse de produire des pièces d'identité personnelles</w:t>
      </w:r>
    </w:p>
    <w:p w14:paraId="4033D4BE" w14:textId="77777777" w:rsidR="008601A2" w:rsidRPr="00406EB8" w:rsidRDefault="008601A2" w:rsidP="00F81E75">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voyage fréquemment dans un pays à risque élevé</w:t>
      </w:r>
    </w:p>
    <w:p w14:paraId="1F755391" w14:textId="77777777" w:rsidR="007E0EE8" w:rsidRPr="00406EB8" w:rsidRDefault="007E0EE8" w:rsidP="004E725F">
      <w:pPr>
        <w:numPr>
          <w:ilvl w:val="0"/>
          <w:numId w:val="2"/>
        </w:numPr>
        <w:autoSpaceDE w:val="0"/>
        <w:autoSpaceDN w:val="0"/>
        <w:adjustRightInd w:val="0"/>
        <w:spacing w:after="0" w:line="240" w:lineRule="auto"/>
        <w:rPr>
          <w:rFonts w:ascii="Arial" w:hAnsi="Arial" w:cs="Arial"/>
          <w:sz w:val="24"/>
          <w:szCs w:val="24"/>
          <w:lang w:val="fr-CA"/>
        </w:rPr>
      </w:pPr>
      <w:r w:rsidRPr="00406EB8">
        <w:rPr>
          <w:rFonts w:ascii="Arial" w:hAnsi="Arial" w:cs="Arial"/>
          <w:sz w:val="24"/>
          <w:szCs w:val="24"/>
          <w:lang w:val="fr-CA"/>
        </w:rPr>
        <w:t>Le client peut être propriétaire ou associé à des professions à risque élevé (p. ex., entreprises à forte intensité de liquidités, activités à l'étranger, entreprises dans des pays à risque élevé, jeux d'argent en ligne, entreprises de services monétaires, sociétés commerciales – importation/exportation)</w:t>
      </w:r>
    </w:p>
    <w:p w14:paraId="7313B3A5" w14:textId="77777777" w:rsidR="00734DD0" w:rsidRPr="00406EB8" w:rsidRDefault="00734DD0" w:rsidP="00734DD0">
      <w:pPr>
        <w:autoSpaceDE w:val="0"/>
        <w:autoSpaceDN w:val="0"/>
        <w:adjustRightInd w:val="0"/>
        <w:spacing w:after="0" w:line="240" w:lineRule="auto"/>
        <w:ind w:left="360"/>
        <w:rPr>
          <w:rFonts w:ascii="Arial" w:hAnsi="Arial" w:cs="Arial"/>
          <w:sz w:val="24"/>
          <w:szCs w:val="24"/>
          <w:lang w:val="fr-CA"/>
        </w:rPr>
      </w:pPr>
    </w:p>
    <w:p w14:paraId="025DCD13" w14:textId="77777777" w:rsidR="005E2E0F" w:rsidRPr="00406EB8" w:rsidRDefault="005E2E0F" w:rsidP="005E2E0F">
      <w:pPr>
        <w:autoSpaceDE w:val="0"/>
        <w:autoSpaceDN w:val="0"/>
        <w:adjustRightInd w:val="0"/>
        <w:spacing w:after="0" w:line="240" w:lineRule="auto"/>
        <w:rPr>
          <w:rFonts w:ascii="Arial" w:hAnsi="Arial" w:cs="Arial"/>
          <w:b/>
          <w:sz w:val="24"/>
          <w:szCs w:val="24"/>
          <w:lang w:val="fr-CA"/>
        </w:rPr>
      </w:pPr>
      <w:r w:rsidRPr="00406EB8">
        <w:rPr>
          <w:rFonts w:ascii="Arial" w:hAnsi="Arial" w:cs="Arial"/>
          <w:b/>
          <w:sz w:val="24"/>
          <w:szCs w:val="24"/>
          <w:lang w:val="fr-CA"/>
        </w:rPr>
        <w:t>Exemples d'identification de personnes ou d'entités</w:t>
      </w:r>
    </w:p>
    <w:p w14:paraId="6390FFC2" w14:textId="77777777" w:rsidR="005E2E0F" w:rsidRPr="00406EB8" w:rsidRDefault="005E2E0F" w:rsidP="727A4DF5">
      <w:pPr>
        <w:numPr>
          <w:ilvl w:val="0"/>
          <w:numId w:val="82"/>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Il n'est pas possible d'identifier correctement le client ou il y a des questions concernant son identité.</w:t>
      </w:r>
    </w:p>
    <w:p w14:paraId="4CB0959D" w14:textId="77777777" w:rsidR="005E2E0F" w:rsidRPr="00406EB8" w:rsidRDefault="005E2E0F" w:rsidP="727A4DF5">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Lors de l'ouverture d'une police d'assurance-vie, le client refuse ou tente d'éviter de fournir les renseignements requis ou fournit des renseignements trompeurs, vagues ou difficiles à vérifier. </w:t>
      </w:r>
    </w:p>
    <w:p w14:paraId="2D68743D" w14:textId="77777777" w:rsidR="005E2E0F" w:rsidRPr="00406EB8" w:rsidRDefault="005E2E0F" w:rsidP="727A4DF5">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refuse de fournir des renseignements sur les bénéficiaires véritables ou fournit des renseignements faux, contradictoires, trompeurs ou substantiellement inexacts.</w:t>
      </w:r>
    </w:p>
    <w:p w14:paraId="1B401796" w14:textId="77777777" w:rsidR="005E2E0F" w:rsidRPr="00406EB8" w:rsidRDefault="005E2E0F" w:rsidP="727A4DF5">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La pièce d'identité présentée par le client ne peut pas être vérifiée (p. ex., il s'agit d'une copie) </w:t>
      </w:r>
    </w:p>
    <w:p w14:paraId="04D59DA7" w14:textId="77777777" w:rsidR="005E2E0F" w:rsidRPr="00406EB8" w:rsidRDefault="005E2E0F" w:rsidP="005E2E0F">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Il y a des incohérences dans les documents d'identité ou les différents identificateurs fournis par le client, comme l'adresse, la date de naissance ou le numéro de téléphone.</w:t>
      </w:r>
    </w:p>
    <w:p w14:paraId="120DC013" w14:textId="77777777" w:rsidR="005E2E0F" w:rsidRPr="00406EB8" w:rsidRDefault="005E2E0F" w:rsidP="727A4DF5">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produit des renseignements ou des pièces d'identité apparemment faux qui semblent être contrefaits, altérés ou inexacts.</w:t>
      </w:r>
    </w:p>
    <w:p w14:paraId="348E596B" w14:textId="77777777" w:rsidR="005E2E0F" w:rsidRPr="00406EB8" w:rsidRDefault="005E2E0F" w:rsidP="005E2E0F">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affiche un modèle de variations de nom d'une transaction à l'autre ou utilise des alias.</w:t>
      </w:r>
    </w:p>
    <w:p w14:paraId="54092068" w14:textId="77777777" w:rsidR="005E2E0F" w:rsidRPr="00406EB8" w:rsidRDefault="005E2E0F" w:rsidP="005E2E0F">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 xml:space="preserve">Le client modifie la transaction après qu'on lui demande des documents d'identité. </w:t>
      </w:r>
    </w:p>
    <w:p w14:paraId="7D2D1B02" w14:textId="77777777" w:rsidR="005E2E0F" w:rsidRPr="00406EB8" w:rsidRDefault="005E2E0F" w:rsidP="727A4DF5">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ne fournit qu'une adresse non municipale, comme une case postale, ou déguise une case postale en adresse municipale dans le but de dissimuler sa résidence physique.</w:t>
      </w:r>
    </w:p>
    <w:p w14:paraId="467204C7" w14:textId="77777777" w:rsidR="005E2E0F" w:rsidRPr="00406EB8" w:rsidRDefault="005E2E0F" w:rsidP="727A4DF5">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Identificateurs courants (p. ex., adresses, numéros de téléphone, etc.) utilisés par plusieurs clients qui ne semblent pas être liés.</w:t>
      </w:r>
    </w:p>
    <w:p w14:paraId="1F2E133F" w14:textId="77777777" w:rsidR="005E2E0F" w:rsidRPr="00406EB8" w:rsidRDefault="005E2E0F" w:rsidP="727A4DF5">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Identificateurs courants (p. ex., adresses, numéros de téléphone, etc.) utilisés par plusieurs clients effectuant des transactions similaires. </w:t>
      </w:r>
    </w:p>
    <w:p w14:paraId="45A52044" w14:textId="77777777" w:rsidR="005E2E0F" w:rsidRPr="00406EB8" w:rsidRDefault="005E2E0F" w:rsidP="727A4DF5">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Les transactions impliquent des personnes ou des entités identifiées par les médias, les organismes d'application de la loi ou les services de renseignement comme étant liées à des activités criminelles. </w:t>
      </w:r>
    </w:p>
    <w:p w14:paraId="6AD3BC5F" w14:textId="77777777" w:rsidR="005E2E0F" w:rsidRPr="00406EB8" w:rsidRDefault="005E2E0F" w:rsidP="005E2E0F">
      <w:pPr>
        <w:numPr>
          <w:ilvl w:val="0"/>
          <w:numId w:val="8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Il est difficile de vérifier les renseignements fournis par un client nouveau ou potentiel. </w:t>
      </w:r>
    </w:p>
    <w:p w14:paraId="57EE8963" w14:textId="77777777" w:rsidR="005E2E0F" w:rsidRPr="00406EB8" w:rsidRDefault="00ED2210" w:rsidP="005E2E0F">
      <w:pPr>
        <w:autoSpaceDE w:val="0"/>
        <w:autoSpaceDN w:val="0"/>
        <w:adjustRightInd w:val="0"/>
        <w:spacing w:after="0" w:line="240" w:lineRule="auto"/>
        <w:rPr>
          <w:rFonts w:ascii="Arial" w:hAnsi="Arial" w:cs="Arial"/>
          <w:b/>
          <w:sz w:val="24"/>
          <w:szCs w:val="24"/>
          <w:lang w:val="fr-CA"/>
        </w:rPr>
      </w:pPr>
      <w:r w:rsidRPr="00406EB8">
        <w:rPr>
          <w:rFonts w:ascii="Arial" w:hAnsi="Arial" w:cs="Arial"/>
          <w:b/>
          <w:sz w:val="24"/>
          <w:szCs w:val="24"/>
          <w:lang w:val="fr-CA"/>
        </w:rPr>
        <w:br w:type="page"/>
      </w:r>
      <w:r w:rsidR="005E2E0F" w:rsidRPr="00406EB8">
        <w:rPr>
          <w:rFonts w:ascii="Arial" w:hAnsi="Arial" w:cs="Arial"/>
          <w:b/>
          <w:sz w:val="24"/>
          <w:szCs w:val="24"/>
          <w:lang w:val="fr-CA"/>
        </w:rPr>
        <w:lastRenderedPageBreak/>
        <w:t>Exemples de comportements des clients liés au comportement contextuel</w:t>
      </w:r>
    </w:p>
    <w:p w14:paraId="751984FC" w14:textId="77777777" w:rsidR="005E2E0F" w:rsidRPr="00406EB8" w:rsidRDefault="005E2E0F" w:rsidP="41E0270A">
      <w:pPr>
        <w:numPr>
          <w:ilvl w:val="0"/>
          <w:numId w:val="83"/>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fait des déclarations sur sa participation à des activités criminelles.</w:t>
      </w:r>
    </w:p>
    <w:p w14:paraId="6F0FB892" w14:textId="77777777" w:rsidR="005E2E0F" w:rsidRPr="00406EB8" w:rsidRDefault="005E2E0F" w:rsidP="727A4DF5">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effectue des transactions à différents endroits physiques ou approche différents employés.</w:t>
      </w:r>
    </w:p>
    <w:p w14:paraId="4928B126" w14:textId="77777777" w:rsidR="005E2E0F" w:rsidRPr="00406EB8" w:rsidRDefault="005E2E0F" w:rsidP="727A4DF5">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Preuve de mensonge de la part du client (p. ex., fourniture de renseignements faux ou trompeurs).</w:t>
      </w:r>
    </w:p>
    <w:p w14:paraId="3920DF3D" w14:textId="77777777" w:rsidR="005E2E0F" w:rsidRPr="00406EB8" w:rsidRDefault="005E2E0F" w:rsidP="727A4DF5">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présente un comportement nerveux.</w:t>
      </w:r>
    </w:p>
    <w:p w14:paraId="3D20F83C" w14:textId="31E6F814" w:rsidR="005E2E0F" w:rsidRPr="00406EB8" w:rsidRDefault="005E2E0F" w:rsidP="727A4DF5">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 client refuse de fournir des renseignements lorsqu'il est requis ou hésite à fournir des renseignements. </w:t>
      </w:r>
    </w:p>
    <w:p w14:paraId="34DFDDCE" w14:textId="77777777" w:rsidR="005E2E0F" w:rsidRPr="00406EB8" w:rsidRDefault="005E2E0F" w:rsidP="005E2E0F">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a une position défensive face aux questions.</w:t>
      </w:r>
    </w:p>
    <w:p w14:paraId="0B4CF0AB" w14:textId="77777777" w:rsidR="005E2E0F" w:rsidRPr="00406EB8" w:rsidRDefault="005E2E0F" w:rsidP="005E2E0F">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présente des détails confus sur la transaction ou connaît peu de détails sur son objectif.</w:t>
      </w:r>
    </w:p>
    <w:p w14:paraId="21B998E1" w14:textId="77777777" w:rsidR="005E2E0F" w:rsidRPr="00406EB8" w:rsidRDefault="005E2E0F" w:rsidP="727A4DF5">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 client évite tout contact avec les employés de l'entité déclarante. </w:t>
      </w:r>
    </w:p>
    <w:p w14:paraId="682AB186" w14:textId="77777777" w:rsidR="005E2E0F" w:rsidRPr="00406EB8" w:rsidRDefault="005E2E0F" w:rsidP="727A4DF5">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 client refuse d'identifier une source de fonds ou fournit des renseignements faux, trompeurs ou substantiellement inexacts. </w:t>
      </w:r>
    </w:p>
    <w:p w14:paraId="48E94DF3" w14:textId="77777777" w:rsidR="005E2E0F" w:rsidRPr="00406EB8" w:rsidRDefault="005E2E0F" w:rsidP="727A4DF5">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ne se soucie pas des coûts ou des frais de transaction plus élevés que la normale.</w:t>
      </w:r>
    </w:p>
    <w:p w14:paraId="39604F2D" w14:textId="77777777" w:rsidR="005E2E0F" w:rsidRPr="00406EB8" w:rsidRDefault="005E2E0F" w:rsidP="727A4DF5">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fait des demandes de renseignements ou des déclarations indiquant qu'il souhaite éviter de déclarer ou tente de persuader l'entité déclarante de ne pas déposer ou de tenir à jour les rapports requis.</w:t>
      </w:r>
    </w:p>
    <w:p w14:paraId="3ECA3A67" w14:textId="77777777" w:rsidR="005E2E0F" w:rsidRPr="00406EB8" w:rsidRDefault="005E2E0F" w:rsidP="005E2E0F">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Explication insuffisante de la source des fonds. </w:t>
      </w:r>
    </w:p>
    <w:p w14:paraId="6F2F5F13" w14:textId="77777777" w:rsidR="005E2E0F" w:rsidRPr="00406EB8" w:rsidRDefault="005E2E0F" w:rsidP="727A4DF5">
      <w:pPr>
        <w:numPr>
          <w:ilvl w:val="0"/>
          <w:numId w:val="8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résilie sa police d'assurance-vie après qu'un paiement initial a été effectué sans explication raisonnable.</w:t>
      </w:r>
    </w:p>
    <w:p w14:paraId="075F5E0E" w14:textId="77777777" w:rsidR="005E2E0F" w:rsidRPr="00406EB8" w:rsidRDefault="005E2E0F" w:rsidP="005E2E0F">
      <w:pPr>
        <w:autoSpaceDE w:val="0"/>
        <w:autoSpaceDN w:val="0"/>
        <w:adjustRightInd w:val="0"/>
        <w:spacing w:after="0" w:line="240" w:lineRule="auto"/>
        <w:rPr>
          <w:rFonts w:ascii="Arial" w:hAnsi="Arial" w:cs="Arial"/>
          <w:b/>
          <w:sz w:val="24"/>
          <w:szCs w:val="24"/>
          <w:lang w:val="fr-CA"/>
        </w:rPr>
      </w:pPr>
      <w:r w:rsidRPr="00406EB8">
        <w:rPr>
          <w:rFonts w:ascii="Arial" w:hAnsi="Arial" w:cs="Arial"/>
          <w:b/>
          <w:sz w:val="24"/>
          <w:szCs w:val="24"/>
          <w:lang w:val="fr-CA"/>
        </w:rPr>
        <w:t>Exemples d'opérations financières en lien avec le profil de la personne ou de l'entité</w:t>
      </w:r>
    </w:p>
    <w:p w14:paraId="70A80631" w14:textId="77777777" w:rsidR="005E2E0F" w:rsidRPr="00406EB8" w:rsidRDefault="005E2E0F" w:rsidP="005E2E0F">
      <w:pPr>
        <w:numPr>
          <w:ilvl w:val="0"/>
          <w:numId w:val="84"/>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L'activité transactionnelle dépasse de loin l'activité projetée au début de la relation.</w:t>
      </w:r>
    </w:p>
    <w:p w14:paraId="79026E19" w14:textId="77777777" w:rsidR="005E2E0F" w:rsidRPr="00406EB8" w:rsidRDefault="005E2E0F" w:rsidP="727A4DF5">
      <w:pPr>
        <w:numPr>
          <w:ilvl w:val="0"/>
          <w:numId w:val="8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L'activité transactionnelle (niveau ou volume) n'est pas compatible avec la situation financière apparente du client, ses activités habituelles ou ses renseignements professionnels (p. ex., étudiant, chômeur, aide sociale, etc.).</w:t>
      </w:r>
    </w:p>
    <w:p w14:paraId="6D46AF4A" w14:textId="77777777" w:rsidR="005E2E0F" w:rsidRPr="00406EB8" w:rsidRDefault="005E2E0F" w:rsidP="005E2E0F">
      <w:pPr>
        <w:numPr>
          <w:ilvl w:val="0"/>
          <w:numId w:val="8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L'activité transactionnelle est incompatible avec ce que l'on attend d'une entreprise déclarée</w:t>
      </w:r>
    </w:p>
    <w:p w14:paraId="4BBF8D9D" w14:textId="77777777" w:rsidR="005E2E0F" w:rsidRPr="00406EB8" w:rsidRDefault="005E2E0F" w:rsidP="727A4DF5">
      <w:pPr>
        <w:numPr>
          <w:ilvl w:val="0"/>
          <w:numId w:val="8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semble vivre au-dessus de ses moyens.</w:t>
      </w:r>
    </w:p>
    <w:p w14:paraId="0EA890E3" w14:textId="77777777" w:rsidR="005E2E0F" w:rsidRPr="00406EB8" w:rsidRDefault="005E2E0F" w:rsidP="727A4DF5">
      <w:pPr>
        <w:numPr>
          <w:ilvl w:val="0"/>
          <w:numId w:val="8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Des mouvements de fonds importants ou rapides ne correspondent pas au profil financier du client. </w:t>
      </w:r>
    </w:p>
    <w:p w14:paraId="73CB0790" w14:textId="77777777" w:rsidR="005E2E0F" w:rsidRPr="00406EB8" w:rsidRDefault="005E2E0F" w:rsidP="005E2E0F">
      <w:pPr>
        <w:numPr>
          <w:ilvl w:val="0"/>
          <w:numId w:val="8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Transactions à somme arrondie atypiques par rapport à ce que l'on attend du client. </w:t>
      </w:r>
    </w:p>
    <w:p w14:paraId="4EEE1ADE" w14:textId="77777777" w:rsidR="005E2E0F" w:rsidRPr="00406EB8" w:rsidRDefault="005E2E0F" w:rsidP="727A4DF5">
      <w:pPr>
        <w:numPr>
          <w:ilvl w:val="0"/>
          <w:numId w:val="8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Taille ou type de transactions atypiques par rapport à ce que l'on attend du client. </w:t>
      </w:r>
    </w:p>
    <w:p w14:paraId="1F89A4B8" w14:textId="77777777" w:rsidR="005E2E0F" w:rsidRPr="00406EB8" w:rsidRDefault="005E2E0F" w:rsidP="727A4DF5">
      <w:pPr>
        <w:numPr>
          <w:ilvl w:val="0"/>
          <w:numId w:val="8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Ouverture de polices d'assurance-vie lorsque l'adresse ou l'adresse d'emploi du client se trouve à l'extérieur de la zone de service locale sans explication raisonnable.</w:t>
      </w:r>
    </w:p>
    <w:p w14:paraId="7E80FA29" w14:textId="77777777" w:rsidR="005E2E0F" w:rsidRPr="00406EB8" w:rsidRDefault="005E2E0F" w:rsidP="727A4DF5">
      <w:pPr>
        <w:numPr>
          <w:ilvl w:val="0"/>
          <w:numId w:val="8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Il y a un changement soudain dans le profil financier, les habitudes d'activité ou les transactions du client.</w:t>
      </w:r>
    </w:p>
    <w:p w14:paraId="3509F680" w14:textId="77777777" w:rsidR="005E2E0F" w:rsidRPr="00406EB8" w:rsidRDefault="005E2E0F" w:rsidP="005E2E0F">
      <w:pPr>
        <w:numPr>
          <w:ilvl w:val="0"/>
          <w:numId w:val="8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utilise des billets, des instruments monétaires ou des produits et/ou services qui sont inhabituels pour un tel client.</w:t>
      </w:r>
    </w:p>
    <w:p w14:paraId="5A424CDD" w14:textId="77777777" w:rsidR="005E2E0F" w:rsidRPr="00231954" w:rsidRDefault="00ED2210" w:rsidP="005E2E0F">
      <w:pPr>
        <w:autoSpaceDE w:val="0"/>
        <w:autoSpaceDN w:val="0"/>
        <w:adjustRightInd w:val="0"/>
        <w:spacing w:after="0" w:line="240" w:lineRule="auto"/>
        <w:rPr>
          <w:rFonts w:ascii="Arial" w:hAnsi="Arial" w:cs="Arial"/>
          <w:b/>
          <w:sz w:val="24"/>
          <w:szCs w:val="24"/>
          <w:lang w:val="en"/>
        </w:rPr>
      </w:pPr>
      <w:r w:rsidRPr="00406EB8">
        <w:rPr>
          <w:rFonts w:ascii="Arial" w:hAnsi="Arial" w:cs="Arial"/>
          <w:b/>
          <w:sz w:val="24"/>
          <w:szCs w:val="24"/>
          <w:lang w:val="fr-CA"/>
        </w:rPr>
        <w:br w:type="page"/>
      </w:r>
      <w:proofErr w:type="spellStart"/>
      <w:r w:rsidR="005E2E0F" w:rsidRPr="00231954">
        <w:rPr>
          <w:rFonts w:ascii="Arial" w:hAnsi="Arial" w:cs="Arial"/>
          <w:b/>
          <w:sz w:val="24"/>
          <w:szCs w:val="24"/>
        </w:rPr>
        <w:lastRenderedPageBreak/>
        <w:t>Exemples</w:t>
      </w:r>
      <w:proofErr w:type="spellEnd"/>
      <w:r w:rsidR="005E2E0F" w:rsidRPr="00231954">
        <w:rPr>
          <w:rFonts w:ascii="Arial" w:hAnsi="Arial" w:cs="Arial"/>
          <w:b/>
          <w:sz w:val="24"/>
          <w:szCs w:val="24"/>
        </w:rPr>
        <w:t xml:space="preserve"> de </w:t>
      </w:r>
      <w:proofErr w:type="spellStart"/>
      <w:r w:rsidR="005E2E0F" w:rsidRPr="00231954">
        <w:rPr>
          <w:rFonts w:ascii="Arial" w:hAnsi="Arial" w:cs="Arial"/>
          <w:b/>
          <w:sz w:val="24"/>
          <w:szCs w:val="24"/>
        </w:rPr>
        <w:t>produits</w:t>
      </w:r>
      <w:proofErr w:type="spellEnd"/>
      <w:r w:rsidR="005E2E0F" w:rsidRPr="00231954">
        <w:rPr>
          <w:rFonts w:ascii="Arial" w:hAnsi="Arial" w:cs="Arial"/>
          <w:b/>
          <w:sz w:val="24"/>
          <w:szCs w:val="24"/>
        </w:rPr>
        <w:t xml:space="preserve"> et services</w:t>
      </w:r>
    </w:p>
    <w:p w14:paraId="3C8B9540" w14:textId="3C314FA4" w:rsidR="005E2E0F" w:rsidRPr="00406EB8" w:rsidRDefault="005E2E0F" w:rsidP="41E0270A">
      <w:pPr>
        <w:numPr>
          <w:ilvl w:val="0"/>
          <w:numId w:val="90"/>
        </w:numPr>
        <w:spacing w:after="0" w:line="240" w:lineRule="auto"/>
        <w:rPr>
          <w:rFonts w:ascii="Arial" w:hAnsi="Arial" w:cs="Arial"/>
          <w:sz w:val="24"/>
          <w:szCs w:val="24"/>
          <w:lang w:val="fr-CA"/>
        </w:rPr>
      </w:pPr>
      <w:r w:rsidRPr="00406EB8">
        <w:rPr>
          <w:rFonts w:ascii="Arial" w:hAnsi="Arial" w:cs="Arial"/>
          <w:sz w:val="24"/>
          <w:szCs w:val="24"/>
          <w:lang w:val="fr-CA"/>
        </w:rPr>
        <w:t xml:space="preserve">Détenir plusieurs comptes dans plusieurs institutions financières sans raison apparente. </w:t>
      </w:r>
    </w:p>
    <w:p w14:paraId="51E97F5B" w14:textId="77777777" w:rsidR="005E2E0F" w:rsidRPr="00406EB8" w:rsidRDefault="005E2E0F" w:rsidP="727A4DF5">
      <w:pPr>
        <w:numPr>
          <w:ilvl w:val="0"/>
          <w:numId w:val="90"/>
        </w:numPr>
        <w:spacing w:before="100" w:beforeAutospacing="1" w:after="100" w:afterAutospacing="1" w:line="240" w:lineRule="auto"/>
        <w:rPr>
          <w:rFonts w:ascii="Arial" w:hAnsi="Arial" w:cs="Arial"/>
          <w:sz w:val="24"/>
          <w:szCs w:val="24"/>
          <w:lang w:val="fr-CA"/>
        </w:rPr>
      </w:pPr>
      <w:r w:rsidRPr="00406EB8">
        <w:rPr>
          <w:rFonts w:ascii="Arial" w:hAnsi="Arial" w:cs="Arial"/>
          <w:sz w:val="24"/>
          <w:szCs w:val="24"/>
          <w:lang w:val="fr-CA"/>
        </w:rPr>
        <w:t xml:space="preserve">Utilisation présumée d'un compte personnel à des fins professionnelles, ou vice versa. </w:t>
      </w:r>
    </w:p>
    <w:p w14:paraId="05C7AE5D" w14:textId="77777777" w:rsidR="005E2E0F" w:rsidRPr="00406EB8" w:rsidRDefault="005E2E0F" w:rsidP="727A4DF5">
      <w:pPr>
        <w:numPr>
          <w:ilvl w:val="0"/>
          <w:numId w:val="90"/>
        </w:numPr>
        <w:spacing w:before="100" w:beforeAutospacing="1" w:after="100" w:afterAutospacing="1" w:line="240" w:lineRule="auto"/>
        <w:rPr>
          <w:rFonts w:ascii="Arial" w:hAnsi="Arial" w:cs="Arial"/>
          <w:sz w:val="24"/>
          <w:szCs w:val="24"/>
          <w:lang w:val="fr-CA"/>
        </w:rPr>
      </w:pPr>
      <w:r w:rsidRPr="00406EB8">
        <w:rPr>
          <w:rFonts w:ascii="Arial" w:hAnsi="Arial" w:cs="Arial"/>
          <w:sz w:val="24"/>
          <w:szCs w:val="24"/>
          <w:lang w:val="fr-CA"/>
        </w:rPr>
        <w:t>Le client semble avoir récemment établi une série de nouvelles relations avec différentes entités financières.</w:t>
      </w:r>
    </w:p>
    <w:p w14:paraId="5878D344" w14:textId="77777777" w:rsidR="005E2E0F" w:rsidRPr="00406EB8" w:rsidRDefault="005E2E0F" w:rsidP="005E2E0F">
      <w:pPr>
        <w:numPr>
          <w:ilvl w:val="0"/>
          <w:numId w:val="90"/>
        </w:numPr>
        <w:spacing w:before="100" w:beforeAutospacing="1" w:after="100" w:afterAutospacing="1" w:line="240" w:lineRule="auto"/>
        <w:rPr>
          <w:rFonts w:ascii="Arial" w:hAnsi="Arial" w:cs="Arial"/>
          <w:sz w:val="24"/>
          <w:szCs w:val="24"/>
          <w:lang w:val="fr-CA"/>
        </w:rPr>
      </w:pPr>
      <w:r w:rsidRPr="00406EB8">
        <w:rPr>
          <w:rFonts w:ascii="Arial" w:hAnsi="Arial" w:cs="Arial"/>
          <w:sz w:val="24"/>
          <w:szCs w:val="24"/>
          <w:lang w:val="fr-CA"/>
        </w:rPr>
        <w:t>Un produit ou un service ouvert au nom d'une personne ou d'une entité qui n'est pas cohérent d'après ce que vous savez de ce client.</w:t>
      </w:r>
    </w:p>
    <w:p w14:paraId="2E4DBB5C" w14:textId="77777777" w:rsidR="005E2E0F" w:rsidRPr="00406EB8" w:rsidRDefault="005E2E0F" w:rsidP="727A4DF5">
      <w:pPr>
        <w:numPr>
          <w:ilvl w:val="0"/>
          <w:numId w:val="90"/>
        </w:numPr>
        <w:spacing w:before="100" w:beforeAutospacing="1" w:after="100" w:afterAutospacing="1" w:line="240" w:lineRule="auto"/>
        <w:rPr>
          <w:rFonts w:ascii="Arial" w:hAnsi="Arial" w:cs="Arial"/>
          <w:sz w:val="24"/>
          <w:szCs w:val="24"/>
          <w:lang w:val="fr-CA"/>
        </w:rPr>
      </w:pPr>
      <w:r w:rsidRPr="00406EB8">
        <w:rPr>
          <w:rFonts w:ascii="Arial" w:hAnsi="Arial" w:cs="Arial"/>
          <w:sz w:val="24"/>
          <w:szCs w:val="24"/>
          <w:lang w:val="fr-CA"/>
        </w:rPr>
        <w:t xml:space="preserve">Utilisation de plusieurs comptes bancaires étrangers sans raison apparente. </w:t>
      </w:r>
    </w:p>
    <w:p w14:paraId="77198239" w14:textId="77777777" w:rsidR="005E2E0F" w:rsidRPr="00406EB8" w:rsidRDefault="005E2E0F" w:rsidP="727A4DF5">
      <w:pPr>
        <w:numPr>
          <w:ilvl w:val="0"/>
          <w:numId w:val="90"/>
        </w:numPr>
        <w:spacing w:before="100" w:beforeAutospacing="1" w:after="100" w:afterAutospacing="1" w:line="240" w:lineRule="auto"/>
        <w:rPr>
          <w:rFonts w:ascii="Arial" w:hAnsi="Arial" w:cs="Arial"/>
          <w:sz w:val="24"/>
          <w:szCs w:val="24"/>
          <w:lang w:val="fr-CA"/>
        </w:rPr>
      </w:pPr>
      <w:r w:rsidRPr="00406EB8">
        <w:rPr>
          <w:rFonts w:ascii="Arial" w:hAnsi="Arial" w:cs="Arial"/>
          <w:sz w:val="24"/>
          <w:szCs w:val="24"/>
          <w:lang w:val="fr-CA"/>
        </w:rPr>
        <w:t xml:space="preserve">Transferts fréquents et/ou atypiques entre les produits et les comptes du client sans raison apparente. </w:t>
      </w:r>
    </w:p>
    <w:p w14:paraId="28A5C1B0" w14:textId="77777777" w:rsidR="005E2E0F" w:rsidRPr="00406EB8" w:rsidRDefault="005E2E0F" w:rsidP="005E2E0F">
      <w:pPr>
        <w:autoSpaceDE w:val="0"/>
        <w:autoSpaceDN w:val="0"/>
        <w:adjustRightInd w:val="0"/>
        <w:spacing w:after="0" w:line="240" w:lineRule="auto"/>
        <w:rPr>
          <w:rFonts w:ascii="Arial" w:hAnsi="Arial" w:cs="Arial"/>
          <w:b/>
          <w:sz w:val="24"/>
          <w:szCs w:val="24"/>
          <w:lang w:val="fr-CA"/>
        </w:rPr>
      </w:pPr>
      <w:r w:rsidRPr="00406EB8">
        <w:rPr>
          <w:rFonts w:ascii="Arial" w:hAnsi="Arial" w:cs="Arial"/>
          <w:b/>
          <w:sz w:val="24"/>
          <w:szCs w:val="24"/>
          <w:lang w:val="fr-CA"/>
        </w:rPr>
        <w:t>Exemples d'activités de changement de compte</w:t>
      </w:r>
    </w:p>
    <w:p w14:paraId="7A0455E0" w14:textId="77777777" w:rsidR="005E2E0F" w:rsidRPr="00406EB8" w:rsidRDefault="005E2E0F" w:rsidP="727A4DF5">
      <w:pPr>
        <w:numPr>
          <w:ilvl w:val="0"/>
          <w:numId w:val="91"/>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Un compte d'entreprise a un changement de structure de propriété avec une augmentation de l'activité transactionnelle et aucune explication apparente. </w:t>
      </w:r>
    </w:p>
    <w:p w14:paraId="135F6385" w14:textId="77777777" w:rsidR="005E2E0F" w:rsidRPr="00406EB8" w:rsidRDefault="005E2E0F" w:rsidP="005E2E0F">
      <w:pPr>
        <w:numPr>
          <w:ilvl w:val="0"/>
          <w:numId w:val="91"/>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Un compte inactif commence à voir des activités financières.</w:t>
      </w:r>
    </w:p>
    <w:p w14:paraId="4D79A395" w14:textId="77777777" w:rsidR="005E2E0F" w:rsidRPr="00406EB8" w:rsidRDefault="005E2E0F" w:rsidP="005E2E0F">
      <w:pPr>
        <w:numPr>
          <w:ilvl w:val="0"/>
          <w:numId w:val="91"/>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Comptes qui reçoivent des paiements périodiques pertinents et qui sont inactifs à d'autres périodes sans explication logique.</w:t>
      </w:r>
    </w:p>
    <w:p w14:paraId="4E8562CB" w14:textId="77777777" w:rsidR="005E2E0F" w:rsidRPr="00406EB8" w:rsidRDefault="005E2E0F" w:rsidP="727A4DF5">
      <w:pPr>
        <w:numPr>
          <w:ilvl w:val="0"/>
          <w:numId w:val="91"/>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Changement brusque de l'activité du compte. </w:t>
      </w:r>
    </w:p>
    <w:p w14:paraId="6E2BF383" w14:textId="77777777" w:rsidR="005E2E0F" w:rsidRPr="008E3473" w:rsidRDefault="005E2E0F" w:rsidP="005E2E0F">
      <w:pPr>
        <w:autoSpaceDE w:val="0"/>
        <w:autoSpaceDN w:val="0"/>
        <w:adjustRightInd w:val="0"/>
        <w:spacing w:after="0" w:line="240" w:lineRule="auto"/>
        <w:rPr>
          <w:rFonts w:ascii="Arial" w:hAnsi="Arial" w:cs="Arial"/>
          <w:b/>
          <w:sz w:val="24"/>
          <w:szCs w:val="24"/>
        </w:rPr>
      </w:pPr>
      <w:proofErr w:type="spellStart"/>
      <w:r w:rsidRPr="008E3473">
        <w:rPr>
          <w:rFonts w:ascii="Arial" w:hAnsi="Arial" w:cs="Arial"/>
          <w:b/>
          <w:sz w:val="24"/>
          <w:szCs w:val="24"/>
        </w:rPr>
        <w:t>Exemples</w:t>
      </w:r>
      <w:proofErr w:type="spellEnd"/>
      <w:r w:rsidRPr="008E3473">
        <w:rPr>
          <w:rFonts w:ascii="Arial" w:hAnsi="Arial" w:cs="Arial"/>
          <w:b/>
          <w:sz w:val="24"/>
          <w:szCs w:val="24"/>
        </w:rPr>
        <w:t xml:space="preserve"> </w:t>
      </w:r>
      <w:proofErr w:type="spellStart"/>
      <w:r w:rsidRPr="008E3473">
        <w:rPr>
          <w:rFonts w:ascii="Arial" w:hAnsi="Arial" w:cs="Arial"/>
          <w:b/>
          <w:sz w:val="24"/>
          <w:szCs w:val="24"/>
        </w:rPr>
        <w:t>d'activités</w:t>
      </w:r>
      <w:proofErr w:type="spellEnd"/>
      <w:r w:rsidRPr="008E3473">
        <w:rPr>
          <w:rFonts w:ascii="Arial" w:hAnsi="Arial" w:cs="Arial"/>
          <w:b/>
          <w:sz w:val="24"/>
          <w:szCs w:val="24"/>
        </w:rPr>
        <w:t xml:space="preserve"> </w:t>
      </w:r>
      <w:proofErr w:type="spellStart"/>
      <w:r w:rsidRPr="008E3473">
        <w:rPr>
          <w:rFonts w:ascii="Arial" w:hAnsi="Arial" w:cs="Arial"/>
          <w:b/>
          <w:sz w:val="24"/>
          <w:szCs w:val="24"/>
        </w:rPr>
        <w:t>transactionnelles</w:t>
      </w:r>
      <w:proofErr w:type="spellEnd"/>
      <w:r w:rsidRPr="008E3473">
        <w:rPr>
          <w:rFonts w:ascii="Arial" w:hAnsi="Arial" w:cs="Arial"/>
          <w:b/>
          <w:sz w:val="24"/>
          <w:szCs w:val="24"/>
        </w:rPr>
        <w:t xml:space="preserve"> </w:t>
      </w:r>
      <w:proofErr w:type="spellStart"/>
      <w:r w:rsidRPr="008E3473">
        <w:rPr>
          <w:rFonts w:ascii="Arial" w:hAnsi="Arial" w:cs="Arial"/>
          <w:b/>
          <w:sz w:val="24"/>
          <w:szCs w:val="24"/>
        </w:rPr>
        <w:t>atypiques</w:t>
      </w:r>
      <w:proofErr w:type="spellEnd"/>
    </w:p>
    <w:p w14:paraId="2729ECC4" w14:textId="77777777" w:rsidR="005E2E0F" w:rsidRPr="00406EB8" w:rsidRDefault="005E2E0F" w:rsidP="005E2E0F">
      <w:pPr>
        <w:numPr>
          <w:ilvl w:val="0"/>
          <w:numId w:val="85"/>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a plusieurs produits dans la même institution, ce qui est atypique par rapport à ce à quoi on s'attendrait.</w:t>
      </w:r>
    </w:p>
    <w:p w14:paraId="0E6CDE91" w14:textId="77777777" w:rsidR="005E2E0F" w:rsidRPr="00406EB8" w:rsidRDefault="005E2E0F" w:rsidP="727A4DF5">
      <w:pPr>
        <w:numPr>
          <w:ilvl w:val="0"/>
          <w:numId w:val="85"/>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Une série de transferts compliqués de fonds qui semblent être une tentative de cacher la source et l'utilisation prévue des fonds. </w:t>
      </w:r>
    </w:p>
    <w:p w14:paraId="01A31F78" w14:textId="77777777" w:rsidR="005E2E0F" w:rsidRPr="00406EB8" w:rsidRDefault="005E2E0F" w:rsidP="727A4DF5">
      <w:pPr>
        <w:numPr>
          <w:ilvl w:val="0"/>
          <w:numId w:val="85"/>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Opérations montrant des liens financiers entre des particuliers ou des entreprises qui ne sont habituellement pas liés (p. ex., un importateur d'aliments faisant affaire avec un exportateur de pièces d'automobile). </w:t>
      </w:r>
    </w:p>
    <w:p w14:paraId="69FAFA4F" w14:textId="77777777" w:rsidR="005E2E0F" w:rsidRPr="00406EB8" w:rsidRDefault="005E2E0F" w:rsidP="005E2E0F">
      <w:pPr>
        <w:numPr>
          <w:ilvl w:val="0"/>
          <w:numId w:val="85"/>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L'opération est inutilement complexe pour l'objet déclaré.</w:t>
      </w:r>
    </w:p>
    <w:p w14:paraId="5C619FFC" w14:textId="77777777" w:rsidR="005E2E0F" w:rsidRPr="00406EB8" w:rsidRDefault="005E2E0F" w:rsidP="727A4DF5">
      <w:pPr>
        <w:numPr>
          <w:ilvl w:val="0"/>
          <w:numId w:val="85"/>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Les transactions d'un client n'ont pas d'objet commercial ou économique apparent. </w:t>
      </w:r>
    </w:p>
    <w:p w14:paraId="28437272" w14:textId="77777777" w:rsidR="005E2E0F" w:rsidRPr="00406EB8" w:rsidRDefault="005E2E0F" w:rsidP="727A4DF5">
      <w:pPr>
        <w:numPr>
          <w:ilvl w:val="0"/>
          <w:numId w:val="85"/>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Opération conforme à la tendance connue du public en matière d'activités criminelles. </w:t>
      </w:r>
    </w:p>
    <w:p w14:paraId="3E8A4878" w14:textId="77777777" w:rsidR="005E2E0F" w:rsidRPr="00406EB8" w:rsidRDefault="005E2E0F" w:rsidP="005E2E0F">
      <w:pPr>
        <w:numPr>
          <w:ilvl w:val="0"/>
          <w:numId w:val="85"/>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L'opération implique une entité fictive soupçonnée (une entité qui n'a pas de raison économique ou logique d'exister).</w:t>
      </w:r>
    </w:p>
    <w:p w14:paraId="5A0B0141" w14:textId="77777777" w:rsidR="005E2E0F" w:rsidRPr="00406EB8" w:rsidRDefault="005E2E0F" w:rsidP="727A4DF5">
      <w:pPr>
        <w:numPr>
          <w:ilvl w:val="0"/>
          <w:numId w:val="85"/>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Fonds transférés dans et hors d'un compte le même jour ou dans un délai relativement court. </w:t>
      </w:r>
    </w:p>
    <w:p w14:paraId="733BF666" w14:textId="77777777" w:rsidR="005E2E0F" w:rsidRPr="00406EB8" w:rsidRDefault="005E2E0F" w:rsidP="005E2E0F">
      <w:pPr>
        <w:autoSpaceDE w:val="0"/>
        <w:autoSpaceDN w:val="0"/>
        <w:adjustRightInd w:val="0"/>
        <w:spacing w:after="0" w:line="240" w:lineRule="auto"/>
        <w:rPr>
          <w:rFonts w:ascii="Arial" w:hAnsi="Arial" w:cs="Arial"/>
          <w:b/>
          <w:sz w:val="24"/>
          <w:szCs w:val="24"/>
          <w:lang w:val="fr-CA"/>
        </w:rPr>
      </w:pPr>
      <w:r w:rsidRPr="00406EB8">
        <w:rPr>
          <w:rFonts w:ascii="Arial" w:hAnsi="Arial" w:cs="Arial"/>
          <w:b/>
          <w:sz w:val="24"/>
          <w:szCs w:val="24"/>
          <w:lang w:val="fr-CA"/>
        </w:rPr>
        <w:t>Opérations structurées sous les exemples d'exigences de déclaration et d'identification</w:t>
      </w:r>
    </w:p>
    <w:p w14:paraId="5E689473" w14:textId="77777777" w:rsidR="005E2E0F" w:rsidRPr="00406EB8" w:rsidRDefault="005E2E0F" w:rsidP="727A4DF5">
      <w:pPr>
        <w:numPr>
          <w:ilvl w:val="0"/>
          <w:numId w:val="86"/>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semble structurer les montants pour éviter les seuils d'identification ou de déclaration des clients.</w:t>
      </w:r>
    </w:p>
    <w:p w14:paraId="6D13E11B" w14:textId="77777777" w:rsidR="005E2E0F" w:rsidRPr="00406EB8" w:rsidRDefault="005E2E0F" w:rsidP="727A4DF5">
      <w:pPr>
        <w:numPr>
          <w:ilvl w:val="0"/>
          <w:numId w:val="86"/>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semble collaborer avec d'autres personnes pour éviter les seuils d'identification ou de déclaration des clients.</w:t>
      </w:r>
    </w:p>
    <w:p w14:paraId="2EAFC724" w14:textId="77777777" w:rsidR="005E2E0F" w:rsidRPr="00406EB8" w:rsidRDefault="005E2E0F" w:rsidP="727A4DF5">
      <w:pPr>
        <w:numPr>
          <w:ilvl w:val="0"/>
          <w:numId w:val="86"/>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Plusieurs transactions effectuées sous le seuil de déclaration dans un court laps de temps.</w:t>
      </w:r>
    </w:p>
    <w:p w14:paraId="28776D25" w14:textId="77777777" w:rsidR="005E2E0F" w:rsidRPr="00406EB8" w:rsidRDefault="005E2E0F" w:rsidP="727A4DF5">
      <w:pPr>
        <w:numPr>
          <w:ilvl w:val="0"/>
          <w:numId w:val="86"/>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fait des demandes de renseignements qui indiqueraient qu'il souhaite éviter de signaler.</w:t>
      </w:r>
    </w:p>
    <w:p w14:paraId="08A2FFB5" w14:textId="77777777" w:rsidR="005E2E0F" w:rsidRPr="00406EB8" w:rsidRDefault="005E2E0F" w:rsidP="727A4DF5">
      <w:pPr>
        <w:numPr>
          <w:ilvl w:val="0"/>
          <w:numId w:val="86"/>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effectue des transactions à différents endroits physiques ou avec différents représentants dans une tentative apparente d'éviter d'être détecté.</w:t>
      </w:r>
    </w:p>
    <w:p w14:paraId="70387F5E" w14:textId="77777777" w:rsidR="005E2E0F" w:rsidRPr="00406EB8" w:rsidRDefault="005E2E0F" w:rsidP="41E0270A">
      <w:pPr>
        <w:numPr>
          <w:ilvl w:val="0"/>
          <w:numId w:val="86"/>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Le client connaît les seuils de déclaration.</w:t>
      </w:r>
    </w:p>
    <w:p w14:paraId="427B3754" w14:textId="77777777" w:rsidR="00E70A80" w:rsidRPr="00406EB8" w:rsidRDefault="00ED2210" w:rsidP="00E70A80">
      <w:pPr>
        <w:spacing w:after="0" w:line="240" w:lineRule="auto"/>
        <w:rPr>
          <w:rFonts w:ascii="Arial" w:hAnsi="Arial" w:cs="Arial"/>
          <w:b/>
          <w:sz w:val="24"/>
          <w:szCs w:val="24"/>
          <w:lang w:val="fr-CA"/>
        </w:rPr>
      </w:pPr>
      <w:r w:rsidRPr="00406EB8">
        <w:rPr>
          <w:rFonts w:ascii="Arial" w:hAnsi="Arial" w:cs="Arial"/>
          <w:b/>
          <w:sz w:val="24"/>
          <w:szCs w:val="24"/>
          <w:lang w:val="fr-CA"/>
        </w:rPr>
        <w:br w:type="page"/>
      </w:r>
      <w:r w:rsidR="00DB2647" w:rsidRPr="00406EB8">
        <w:rPr>
          <w:rFonts w:ascii="Arial" w:hAnsi="Arial" w:cs="Arial"/>
          <w:b/>
          <w:sz w:val="24"/>
          <w:szCs w:val="24"/>
          <w:lang w:val="fr-CA"/>
        </w:rPr>
        <w:lastRenderedPageBreak/>
        <w:t>Exemples d'opérations impliquant des administrations non canadiennes</w:t>
      </w:r>
    </w:p>
    <w:p w14:paraId="0C0666DD" w14:textId="77777777" w:rsidR="005E2E0F" w:rsidRPr="00406EB8" w:rsidRDefault="005E2E0F" w:rsidP="727A4DF5">
      <w:pPr>
        <w:numPr>
          <w:ilvl w:val="0"/>
          <w:numId w:val="87"/>
        </w:numPr>
        <w:spacing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Transactions avec des administrations connues pour produire ou transporter des drogues ou des précurseurs chimiques ou qui sont des sources d'autres types de criminalité. </w:t>
      </w:r>
    </w:p>
    <w:p w14:paraId="6CA4DB7D" w14:textId="77777777" w:rsidR="005E2E0F" w:rsidRPr="00406EB8" w:rsidRDefault="005E2E0F" w:rsidP="727A4DF5">
      <w:pPr>
        <w:numPr>
          <w:ilvl w:val="0"/>
          <w:numId w:val="87"/>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Opérations avec des administrations connues pour être plus à risque de blanchiment d'argent et de financement du terrorisme. </w:t>
      </w:r>
    </w:p>
    <w:p w14:paraId="0B8534E3" w14:textId="77777777" w:rsidR="005E2E0F" w:rsidRPr="00406EB8" w:rsidRDefault="005E2E0F" w:rsidP="727A4DF5">
      <w:pPr>
        <w:numPr>
          <w:ilvl w:val="0"/>
          <w:numId w:val="87"/>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Opérations ou activités commerciales impliquant des lieux préoccupants, qui peuvent inclure des territoires où il y a des conflits en cours (et des zones périphériques), des pays où les contrôles du blanchiment d'argent et du financement des activités terroristes sont faibles, ou des pays où les lois bancaires ou autres lois transactionnelles sont très secrètes, comme les limites de transfert fixées par un gouvernement. </w:t>
      </w:r>
    </w:p>
    <w:p w14:paraId="104AA04A" w14:textId="77777777" w:rsidR="005E2E0F" w:rsidRPr="00406EB8" w:rsidRDefault="005E2E0F" w:rsidP="727A4DF5">
      <w:pPr>
        <w:numPr>
          <w:ilvl w:val="0"/>
          <w:numId w:val="87"/>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Transactions impliquant des pays jugés à risque élevé ou non coopératifs par le Groupe d'action financière.</w:t>
      </w:r>
    </w:p>
    <w:p w14:paraId="19F3F6B9" w14:textId="77777777" w:rsidR="005E2E0F" w:rsidRPr="00406EB8" w:rsidRDefault="005E2E0F" w:rsidP="727A4DF5">
      <w:pPr>
        <w:numPr>
          <w:ilvl w:val="0"/>
          <w:numId w:val="87"/>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effectue fréquemment des transferts à l'étranger, ce qui n'est pas conforme à son profil financier.</w:t>
      </w:r>
    </w:p>
    <w:p w14:paraId="4302C1F2" w14:textId="77777777" w:rsidR="00A81E25" w:rsidRPr="00406EB8" w:rsidRDefault="00A81E25" w:rsidP="00A81E25">
      <w:pPr>
        <w:numPr>
          <w:ilvl w:val="0"/>
          <w:numId w:val="87"/>
        </w:numPr>
        <w:spacing w:after="0" w:line="240" w:lineRule="auto"/>
        <w:rPr>
          <w:rFonts w:ascii="Arial" w:eastAsia="Times New Roman" w:hAnsi="Arial" w:cs="Arial"/>
          <w:sz w:val="24"/>
          <w:szCs w:val="24"/>
          <w:lang w:val="fr-CA"/>
        </w:rPr>
      </w:pPr>
      <w:r w:rsidRPr="00406EB8">
        <w:rPr>
          <w:rFonts w:ascii="Arial" w:hAnsi="Arial" w:cs="Arial"/>
          <w:sz w:val="24"/>
          <w:szCs w:val="24"/>
          <w:lang w:val="fr-CA"/>
        </w:rPr>
        <w:t>Le client utilise des réseaux complexes de structures d'entreprise dans diverses juridictions pour masquer sa participation au système financier international. Peut inclure des sociétés écrans ou écrans pour dissimuler la propriété ou la source des fonds.</w:t>
      </w:r>
    </w:p>
    <w:p w14:paraId="3F4CE7C1" w14:textId="02C2DCFC" w:rsidR="005E2E0F" w:rsidRPr="009321E9" w:rsidRDefault="004F3912" w:rsidP="005E2E0F">
      <w:pPr>
        <w:autoSpaceDE w:val="0"/>
        <w:autoSpaceDN w:val="0"/>
        <w:adjustRightInd w:val="0"/>
        <w:spacing w:after="0" w:line="240" w:lineRule="auto"/>
        <w:rPr>
          <w:rFonts w:ascii="Arial" w:hAnsi="Arial" w:cs="Arial"/>
          <w:b/>
          <w:sz w:val="24"/>
          <w:szCs w:val="24"/>
        </w:rPr>
      </w:pPr>
      <w:r w:rsidRPr="00406EB8">
        <w:rPr>
          <w:rFonts w:ascii="Arial" w:eastAsia="Times New Roman" w:hAnsi="Arial" w:cs="Arial"/>
          <w:sz w:val="24"/>
          <w:szCs w:val="24"/>
          <w:lang w:val="fr-CA"/>
        </w:rPr>
        <w:br/>
      </w:r>
      <w:proofErr w:type="spellStart"/>
      <w:r w:rsidR="005E2E0F" w:rsidRPr="009321E9">
        <w:rPr>
          <w:rFonts w:ascii="Arial" w:hAnsi="Arial" w:cs="Arial"/>
          <w:b/>
          <w:sz w:val="24"/>
          <w:szCs w:val="24"/>
        </w:rPr>
        <w:t>Exemples</w:t>
      </w:r>
      <w:proofErr w:type="spellEnd"/>
      <w:r w:rsidR="005E2E0F" w:rsidRPr="009321E9">
        <w:rPr>
          <w:rFonts w:ascii="Arial" w:hAnsi="Arial" w:cs="Arial"/>
          <w:b/>
          <w:sz w:val="24"/>
          <w:szCs w:val="24"/>
        </w:rPr>
        <w:t xml:space="preserve"> de tiers</w:t>
      </w:r>
    </w:p>
    <w:p w14:paraId="0463BB12" w14:textId="77777777" w:rsidR="005E2E0F" w:rsidRPr="00406EB8" w:rsidRDefault="005E2E0F" w:rsidP="005E2E0F">
      <w:pPr>
        <w:numPr>
          <w:ilvl w:val="0"/>
          <w:numId w:val="88"/>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Paiements multiples effectués à un compte par des non-titulaires de compte. </w:t>
      </w:r>
    </w:p>
    <w:p w14:paraId="010C60DC" w14:textId="77777777" w:rsidR="005E2E0F" w:rsidRPr="00406EB8" w:rsidRDefault="005E2E0F" w:rsidP="727A4DF5">
      <w:pPr>
        <w:numPr>
          <w:ilvl w:val="0"/>
          <w:numId w:val="8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Un client effectue une transaction alors qu'il est accompagné, supervisé ou dirigé par une autre partie. </w:t>
      </w:r>
    </w:p>
    <w:p w14:paraId="52EC77B1" w14:textId="77777777" w:rsidR="005E2E0F" w:rsidRPr="00406EB8" w:rsidRDefault="005E2E0F" w:rsidP="005E2E0F">
      <w:pPr>
        <w:numPr>
          <w:ilvl w:val="0"/>
          <w:numId w:val="8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Paiements à des parties non liées (étrangères ou nationales). </w:t>
      </w:r>
    </w:p>
    <w:p w14:paraId="54B89BBD" w14:textId="77777777" w:rsidR="005E2E0F" w:rsidRPr="00406EB8" w:rsidRDefault="005E2E0F" w:rsidP="005E2E0F">
      <w:pPr>
        <w:numPr>
          <w:ilvl w:val="0"/>
          <w:numId w:val="8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semble ou déclare agir au nom d'une autre partie.</w:t>
      </w:r>
    </w:p>
    <w:p w14:paraId="493B902E" w14:textId="77777777" w:rsidR="005E2E0F" w:rsidRPr="00406EB8" w:rsidRDefault="005E2E0F" w:rsidP="727A4DF5">
      <w:pPr>
        <w:numPr>
          <w:ilvl w:val="0"/>
          <w:numId w:val="88"/>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compte est lié à des parties apparemment sans lien entre elles.</w:t>
      </w:r>
    </w:p>
    <w:p w14:paraId="0D170B7B" w14:textId="08A453AB" w:rsidR="005E2E0F" w:rsidRPr="00406EB8" w:rsidRDefault="005E2E0F" w:rsidP="727A4DF5">
      <w:pPr>
        <w:numPr>
          <w:ilvl w:val="0"/>
          <w:numId w:val="89"/>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Une personne tient plusieurs comptes ou des comptes au nom de membres de sa famille ou d'une personne morale sans fin commerciale ou autre apparente.</w:t>
      </w:r>
    </w:p>
    <w:p w14:paraId="48202E32" w14:textId="77777777" w:rsidR="005E2E0F" w:rsidRPr="00406EB8" w:rsidRDefault="005E2E0F" w:rsidP="727A4DF5">
      <w:pPr>
        <w:numPr>
          <w:ilvl w:val="0"/>
          <w:numId w:val="89"/>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Une personne ou une entité autre que le titulaire de compte déclaré effectue la majorité des opérations qui semblent inutiles ou excessives.</w:t>
      </w:r>
    </w:p>
    <w:p w14:paraId="15991D11" w14:textId="77777777" w:rsidR="005E2E0F" w:rsidRPr="00406EB8" w:rsidRDefault="005E2E0F" w:rsidP="727A4DF5">
      <w:pPr>
        <w:numPr>
          <w:ilvl w:val="0"/>
          <w:numId w:val="89"/>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participe à des opérations ou à des activités de compte suspectes, mais refuse ou est incapable de répondre aux questions liées au compte ou aux transactions.</w:t>
      </w:r>
    </w:p>
    <w:p w14:paraId="2DFCD40B" w14:textId="77777777" w:rsidR="00F81E75" w:rsidRPr="004B631F" w:rsidRDefault="00F221C4" w:rsidP="0082109F">
      <w:pPr>
        <w:autoSpaceDE w:val="0"/>
        <w:autoSpaceDN w:val="0"/>
        <w:adjustRightInd w:val="0"/>
        <w:spacing w:after="0"/>
        <w:rPr>
          <w:rFonts w:ascii="Arial" w:hAnsi="Arial" w:cs="Arial"/>
          <w:sz w:val="24"/>
          <w:szCs w:val="24"/>
        </w:rPr>
      </w:pPr>
      <w:proofErr w:type="spellStart"/>
      <w:r w:rsidRPr="004B631F">
        <w:rPr>
          <w:rFonts w:ascii="Arial" w:hAnsi="Arial" w:cs="Arial"/>
          <w:b/>
          <w:bCs/>
          <w:sz w:val="24"/>
          <w:szCs w:val="24"/>
        </w:rPr>
        <w:t>Exemples</w:t>
      </w:r>
      <w:proofErr w:type="spellEnd"/>
      <w:r w:rsidRPr="004B631F">
        <w:rPr>
          <w:rFonts w:ascii="Arial" w:hAnsi="Arial" w:cs="Arial"/>
          <w:b/>
          <w:bCs/>
          <w:sz w:val="24"/>
          <w:szCs w:val="24"/>
        </w:rPr>
        <w:t xml:space="preserve"> </w:t>
      </w:r>
      <w:proofErr w:type="spellStart"/>
      <w:r w:rsidRPr="004B631F">
        <w:rPr>
          <w:rFonts w:ascii="Arial" w:hAnsi="Arial" w:cs="Arial"/>
          <w:b/>
          <w:bCs/>
          <w:sz w:val="24"/>
          <w:szCs w:val="24"/>
        </w:rPr>
        <w:t>propres</w:t>
      </w:r>
      <w:proofErr w:type="spellEnd"/>
      <w:r w:rsidRPr="004B631F">
        <w:rPr>
          <w:rFonts w:ascii="Arial" w:hAnsi="Arial" w:cs="Arial"/>
          <w:b/>
          <w:bCs/>
          <w:sz w:val="24"/>
          <w:szCs w:val="24"/>
        </w:rPr>
        <w:t xml:space="preserve"> à </w:t>
      </w:r>
      <w:proofErr w:type="spellStart"/>
      <w:r w:rsidRPr="004B631F">
        <w:rPr>
          <w:rFonts w:ascii="Arial" w:hAnsi="Arial" w:cs="Arial"/>
          <w:b/>
          <w:bCs/>
          <w:sz w:val="24"/>
          <w:szCs w:val="24"/>
        </w:rPr>
        <w:t>l'industrie</w:t>
      </w:r>
      <w:proofErr w:type="spellEnd"/>
    </w:p>
    <w:p w14:paraId="575F6CAE" w14:textId="77777777" w:rsidR="00F81E75" w:rsidRPr="00406EB8" w:rsidRDefault="00F81E75" w:rsidP="0082109F">
      <w:pPr>
        <w:numPr>
          <w:ilvl w:val="0"/>
          <w:numId w:val="3"/>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veut utiliser de l'argent comptant pour une transaction importante</w:t>
      </w:r>
    </w:p>
    <w:p w14:paraId="02D94261"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propose d'acheter un produit d'assurance à l'aide d'un chèque tiré sur un compte autre que son compte personnel</w:t>
      </w:r>
    </w:p>
    <w:p w14:paraId="63D43DAE"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demande un produit d'assurance qui n'a pas de but discernable et hésite à divulguer la raison de l'investissement</w:t>
      </w:r>
    </w:p>
    <w:p w14:paraId="604F3020"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qui a d'autres petites polices ou transactions basées sur une structure de paiement régulière fait une demande soudaine de souscription d'une police substantielle avec un paiement forfaitaire</w:t>
      </w:r>
    </w:p>
    <w:p w14:paraId="58F62C64"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effectue une transaction qui entraîne une augmentation notable des cotisations de placement</w:t>
      </w:r>
    </w:p>
    <w:p w14:paraId="7711E053"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L'ampleur de l'investissement dans les produits d'assurance n'est pas conforme au profil économique du client</w:t>
      </w:r>
    </w:p>
    <w:p w14:paraId="03D7D4DB" w14:textId="77777777" w:rsidR="00F81E75" w:rsidRPr="00406EB8" w:rsidRDefault="0087554B"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Modification imprévue ou incohérente des conditions contractuelles du client, y compris les suppléments de primes importants ou réguliers</w:t>
      </w:r>
    </w:p>
    <w:p w14:paraId="0A0D7D0D"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Dépôt imprévu de fonds ou retrait soudain de fonds</w:t>
      </w:r>
    </w:p>
    <w:p w14:paraId="428304A2"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Participation d'un ou de plusieurs tiers au paiement des primes ou à toute autre question concernant la police</w:t>
      </w:r>
    </w:p>
    <w:p w14:paraId="37559B6F"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Paiement excédentaire d'une prime d'assurance avec demande subséquente de remboursement de l'excédent à un tiers</w:t>
      </w:r>
    </w:p>
    <w:p w14:paraId="6A38D055"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Les fonds utilisés pour payer les primes ou les dépôts proviennent de différentes sources</w:t>
      </w:r>
    </w:p>
    <w:p w14:paraId="209D3302"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Utilisation d'un produit d'assurance-vie d'une manière qui ressemble à l'utilisation d'un compte bancaire, c'est-à-dire effectuer des paiements de primes supplémentaires et des rachats partiels fréquents</w:t>
      </w:r>
    </w:p>
    <w:p w14:paraId="49BA9D4E"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annule son placement ou son assurance peu de temps après l'achat</w:t>
      </w:r>
    </w:p>
    <w:p w14:paraId="1731A16A"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rachat anticipé a lieu en l'absence d'une explication raisonnable ou d'une manière sensiblement non rentable</w:t>
      </w:r>
    </w:p>
    <w:p w14:paraId="660A1E72"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s'intéresse davantage à l'annulation ou au rachat d'un contrat d'assurance qu'aux résultats à long terme des placements ou aux coûts associés à la résiliation du contrat</w:t>
      </w:r>
    </w:p>
    <w:p w14:paraId="2D3EEB6F"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effectue des paiements avec des billets de petite valeur, inhabituellement emballés, avec des mandats postaux ou avec des moyens de paiement similaires</w:t>
      </w:r>
    </w:p>
    <w:p w14:paraId="61DACA01"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durée du contrat d'assurance-vie est inférieure à trois ans</w:t>
      </w:r>
    </w:p>
    <w:p w14:paraId="2184698C" w14:textId="77777777" w:rsidR="005E2E0F" w:rsidRPr="00406EB8" w:rsidRDefault="005E2E0F" w:rsidP="005E2E0F">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Modification de la durée du contrat d'assurance-vie par rapport à l'objet initial et à l'utilisation prévue</w:t>
      </w:r>
    </w:p>
    <w:p w14:paraId="6FD1E9E3"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première prime (ou la prime unique) est payée à partir d'un compte bancaire à l'extérieur du pays</w:t>
      </w:r>
    </w:p>
    <w:p w14:paraId="630694FC"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client accepte des conditions très défavorables sans rapport avec sa santé ou son âge</w:t>
      </w:r>
    </w:p>
    <w:p w14:paraId="0E8E7A91"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L'opération comprend l'utilisation et le paiement d'un cautionnement d'exécution entraînant un paiement transfrontalier</w:t>
      </w:r>
    </w:p>
    <w:p w14:paraId="0B00B930"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Changements répétés et inexpliqués de bénéficiaire</w:t>
      </w:r>
    </w:p>
    <w:p w14:paraId="35CD15DE" w14:textId="77777777" w:rsidR="005E2E0F" w:rsidRPr="00406EB8" w:rsidRDefault="005E2E0F" w:rsidP="005E2E0F">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Même bénéficiaire pour plusieurs polices où le propriétaire/assuré est différent </w:t>
      </w:r>
    </w:p>
    <w:p w14:paraId="17CCBEAB" w14:textId="77777777" w:rsidR="00F81E75" w:rsidRPr="00406EB8" w:rsidRDefault="00F81E75" w:rsidP="00F81E75">
      <w:pPr>
        <w:numPr>
          <w:ilvl w:val="0"/>
          <w:numId w:val="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relation entre le titulaire de la police et le bénéficiaire n'est pas clairement établie</w:t>
      </w:r>
    </w:p>
    <w:p w14:paraId="24BB5182" w14:textId="77777777" w:rsidR="005E2E0F" w:rsidRPr="00406EB8" w:rsidRDefault="005E2E0F" w:rsidP="005E2E0F">
      <w:pPr>
        <w:autoSpaceDE w:val="0"/>
        <w:autoSpaceDN w:val="0"/>
        <w:adjustRightInd w:val="0"/>
        <w:spacing w:after="0"/>
        <w:rPr>
          <w:rFonts w:ascii="Arial" w:hAnsi="Arial" w:cs="Arial"/>
          <w:b/>
          <w:bCs/>
          <w:sz w:val="24"/>
          <w:szCs w:val="24"/>
          <w:lang w:val="fr-CA"/>
        </w:rPr>
      </w:pPr>
      <w:r w:rsidRPr="00406EB8">
        <w:rPr>
          <w:rFonts w:ascii="Arial" w:hAnsi="Arial" w:cs="Arial"/>
          <w:b/>
          <w:bCs/>
          <w:sz w:val="24"/>
          <w:szCs w:val="24"/>
          <w:lang w:val="fr-CA"/>
        </w:rPr>
        <w:t>Indicateurs de financement des activités terroristes</w:t>
      </w:r>
    </w:p>
    <w:p w14:paraId="4132A239" w14:textId="77777777" w:rsidR="005E2E0F" w:rsidRPr="00406EB8" w:rsidRDefault="005E2E0F" w:rsidP="727A4DF5">
      <w:pPr>
        <w:numPr>
          <w:ilvl w:val="0"/>
          <w:numId w:val="92"/>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Opérations impliquant certaines administrations à risque élevé, comme des endroits au milieu d'un conflit armé ou à proximité d'un conflit armé où des groupes terroristes opèrent ou des endroits qui font l'objet de contrôles plus faibles en matière de blanchiment d'argent et de financement du terrorisme.</w:t>
      </w:r>
    </w:p>
    <w:p w14:paraId="4E862ED0" w14:textId="77777777" w:rsidR="005E2E0F" w:rsidRPr="00406EB8" w:rsidRDefault="005E2E0F" w:rsidP="005E2E0F">
      <w:pPr>
        <w:numPr>
          <w:ilvl w:val="0"/>
          <w:numId w:val="9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Un compte ouvert au nom d'une entité, d'une fondation ou d'une association, qui peut être lié ou impliqué dans une organisation terroriste présumée. </w:t>
      </w:r>
    </w:p>
    <w:p w14:paraId="0CBEADB1" w14:textId="77777777" w:rsidR="005E2E0F" w:rsidRPr="00406EB8" w:rsidRDefault="005E2E0F" w:rsidP="727A4DF5">
      <w:pPr>
        <w:numPr>
          <w:ilvl w:val="0"/>
          <w:numId w:val="9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L'utilisation des fonds par un organisme sans but lucratif n'est pas compatible avec les fins pour lesquelles il a été créé.</w:t>
      </w:r>
    </w:p>
    <w:p w14:paraId="0A1A27C3" w14:textId="77777777" w:rsidR="005E2E0F" w:rsidRPr="00406EB8" w:rsidRDefault="005E2E0F" w:rsidP="727A4DF5">
      <w:pPr>
        <w:numPr>
          <w:ilvl w:val="0"/>
          <w:numId w:val="9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Les médias ou les organismes d'application de la loi ont identifié le client comme ayant voyagé, tenté ou eu l'intention de se rendre dans des territoires à risque élevé (y compris des villes ou des districts préoccupants), en particulier des pays (et des pays adjacents) en conflit ou en instabilité politique ou connus pour soutenir des activités et des organisations terroristes. </w:t>
      </w:r>
    </w:p>
    <w:p w14:paraId="287409C1" w14:textId="77777777" w:rsidR="005E2E0F" w:rsidRPr="00406EB8" w:rsidRDefault="005E2E0F" w:rsidP="727A4DF5">
      <w:pPr>
        <w:numPr>
          <w:ilvl w:val="0"/>
          <w:numId w:val="9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Les transactions impliquent des personnes ou des entités identifiées par les médias ou les listes de sanctions comme étant liées à une organisation terroriste ou à des activités terroristes. </w:t>
      </w:r>
    </w:p>
    <w:p w14:paraId="06A70782" w14:textId="77777777" w:rsidR="005E2E0F" w:rsidRPr="00406EB8" w:rsidRDefault="005E2E0F" w:rsidP="727A4DF5">
      <w:pPr>
        <w:numPr>
          <w:ilvl w:val="0"/>
          <w:numId w:val="9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 xml:space="preserve">Les renseignements fournis en matière d'application de la loi indiquent que des personnes ou des entités peuvent être liées à une organisation terroriste ou à des activités terroristes. </w:t>
      </w:r>
    </w:p>
    <w:p w14:paraId="50D7CA43" w14:textId="77777777" w:rsidR="005E2E0F" w:rsidRPr="00406EB8" w:rsidRDefault="005E2E0F" w:rsidP="727A4DF5">
      <w:pPr>
        <w:numPr>
          <w:ilvl w:val="0"/>
          <w:numId w:val="9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La présence en ligne d'une personne ou d'une entité soutient l'extrémisme violent ou la radicalisation. </w:t>
      </w:r>
    </w:p>
    <w:p w14:paraId="0177437C" w14:textId="77777777" w:rsidR="005E2E0F" w:rsidRPr="00406EB8" w:rsidRDefault="005E2E0F" w:rsidP="727A4DF5">
      <w:pPr>
        <w:numPr>
          <w:ilvl w:val="0"/>
          <w:numId w:val="9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 client fait un don à une cause qui fait l'objet de renseignements désobligeants accessibles au public (p. ex., initiative de financement participatif, organisme de bienfaisance, OBNL, ONG, etc.). </w:t>
      </w:r>
    </w:p>
    <w:p w14:paraId="5764A90A" w14:textId="4C430704" w:rsidR="00F81E75" w:rsidRPr="00406EB8" w:rsidRDefault="00F81E75" w:rsidP="00F81E75">
      <w:pPr>
        <w:pStyle w:val="NormalWeb"/>
        <w:rPr>
          <w:rFonts w:ascii="Arial" w:hAnsi="Arial" w:cs="Arial"/>
          <w:lang w:val="fr-CA"/>
        </w:rPr>
      </w:pPr>
      <w:r w:rsidRPr="00406EB8">
        <w:rPr>
          <w:rFonts w:ascii="Arial" w:hAnsi="Arial" w:cs="Arial"/>
          <w:lang w:val="fr-CA"/>
        </w:rPr>
        <w:t xml:space="preserve">D'autres exemples se trouvent sur le site Web de CANAFE sous : </w:t>
      </w:r>
      <w:r w:rsidR="005E2E0F" w:rsidRPr="00406EB8">
        <w:rPr>
          <w:rFonts w:ascii="Arial" w:hAnsi="Arial" w:cs="Arial"/>
          <w:i/>
          <w:iCs/>
          <w:lang w:val="fr-CA"/>
        </w:rPr>
        <w:t>Indicateurs de blanchiment d'argent et de financement des activités terroristes - Sociétés d'assurance-vie, courtiers</w:t>
      </w:r>
      <w:r w:rsidR="005E2E0F" w:rsidRPr="00406EB8">
        <w:rPr>
          <w:rFonts w:ascii="Arial" w:hAnsi="Arial" w:cs="Arial"/>
          <w:lang w:val="fr-CA"/>
        </w:rPr>
        <w:t xml:space="preserve"> et dans le </w:t>
      </w:r>
      <w:hyperlink r:id="rId12" w:history="1">
        <w:r w:rsidR="00CB50A5" w:rsidRPr="00406EB8">
          <w:rPr>
            <w:rFonts w:ascii="Arial" w:hAnsi="Arial" w:cs="Arial"/>
            <w:i/>
            <w:iCs/>
            <w:lang w:val="fr-CA"/>
          </w:rPr>
          <w:t>Bulletin spécial de CANAFE sur les activités financières associées à des soupçons d'évasion aux sanctions</w:t>
        </w:r>
      </w:hyperlink>
      <w:r w:rsidR="0071740D" w:rsidRPr="00406EB8">
        <w:rPr>
          <w:rFonts w:ascii="Arial" w:hAnsi="Arial" w:cs="Arial"/>
          <w:lang w:val="fr-CA"/>
        </w:rPr>
        <w:t xml:space="preserve">. </w:t>
      </w:r>
    </w:p>
    <w:p w14:paraId="15844EAA" w14:textId="77777777" w:rsidR="000A7304" w:rsidRPr="00406EB8" w:rsidRDefault="000A7304" w:rsidP="00886DF9">
      <w:pPr>
        <w:pStyle w:val="NormalWeb"/>
        <w:rPr>
          <w:rFonts w:ascii="Arial" w:hAnsi="Arial" w:cs="Arial"/>
          <w:lang w:val="fr-CA"/>
        </w:rPr>
      </w:pPr>
    </w:p>
    <w:p w14:paraId="0FCA9F2F" w14:textId="77777777" w:rsidR="00202A7C" w:rsidRPr="00406EB8" w:rsidRDefault="00202A7C">
      <w:pPr>
        <w:pStyle w:val="NormalWeb"/>
        <w:rPr>
          <w:rFonts w:ascii="Arial" w:hAnsi="Arial" w:cs="Arial"/>
          <w:lang w:val="fr-CA"/>
        </w:rPr>
      </w:pPr>
    </w:p>
    <w:p w14:paraId="6B49963A" w14:textId="77777777" w:rsidR="004B631F" w:rsidRPr="00406EB8" w:rsidRDefault="00890165">
      <w:pPr>
        <w:pStyle w:val="NormalWeb"/>
        <w:rPr>
          <w:sz w:val="32"/>
          <w:szCs w:val="32"/>
          <w:lang w:val="fr-CA"/>
        </w:rPr>
      </w:pPr>
      <w:r w:rsidRPr="00406EB8">
        <w:rPr>
          <w:rFonts w:ascii="Arial" w:hAnsi="Arial" w:cs="Arial"/>
          <w:lang w:val="fr-CA"/>
        </w:rPr>
        <w:br w:type="page"/>
      </w:r>
      <w:r w:rsidR="001B1089" w:rsidRPr="00406EB8">
        <w:rPr>
          <w:rFonts w:ascii="Arial" w:hAnsi="Arial" w:cs="Arial"/>
          <w:b/>
          <w:sz w:val="32"/>
          <w:szCs w:val="32"/>
          <w:lang w:val="fr-CA"/>
        </w:rPr>
        <w:lastRenderedPageBreak/>
        <w:t>Partie B – Nomination d'un agent de conformité</w:t>
      </w:r>
      <w:commentRangeStart w:id="1"/>
      <w:commentRangeEnd w:id="1"/>
      <w:r w:rsidR="009E6129" w:rsidRPr="00FC6CC6">
        <w:rPr>
          <w:rStyle w:val="CommentReference"/>
          <w:rFonts w:ascii="Arial" w:hAnsi="Arial" w:cs="Arial"/>
          <w:sz w:val="32"/>
          <w:szCs w:val="32"/>
        </w:rPr>
        <w:commentReference w:id="1"/>
      </w:r>
    </w:p>
    <w:p w14:paraId="01152C34" w14:textId="77777777" w:rsidR="00F30C75" w:rsidRPr="00406EB8" w:rsidRDefault="00F30C75" w:rsidP="00F30C75">
      <w:pPr>
        <w:spacing w:after="0"/>
        <w:jc w:val="both"/>
        <w:rPr>
          <w:rFonts w:ascii="Arial" w:hAnsi="Arial" w:cs="Arial"/>
          <w:sz w:val="24"/>
          <w:szCs w:val="24"/>
          <w:lang w:val="fr-CA"/>
        </w:rPr>
      </w:pPr>
      <w:r w:rsidRPr="00406EB8">
        <w:rPr>
          <w:rFonts w:ascii="Arial" w:hAnsi="Arial" w:cs="Arial"/>
          <w:sz w:val="24"/>
          <w:szCs w:val="24"/>
          <w:lang w:val="fr-CA"/>
        </w:rPr>
        <w:t>L'agent de conformité est responsable de ce qui suit :</w:t>
      </w:r>
    </w:p>
    <w:p w14:paraId="244D878E" w14:textId="77777777" w:rsidR="00F30C75" w:rsidRPr="00406EB8" w:rsidRDefault="00F30C75" w:rsidP="00F30C75">
      <w:pPr>
        <w:pStyle w:val="ListParagraph"/>
        <w:numPr>
          <w:ilvl w:val="0"/>
          <w:numId w:val="49"/>
        </w:numPr>
        <w:spacing w:after="0"/>
        <w:jc w:val="both"/>
        <w:rPr>
          <w:rFonts w:ascii="Arial" w:eastAsia="Times New Roman" w:hAnsi="Arial" w:cs="Arial"/>
          <w:sz w:val="24"/>
          <w:szCs w:val="24"/>
          <w:lang w:val="fr-CA"/>
        </w:rPr>
      </w:pPr>
      <w:r w:rsidRPr="00406EB8">
        <w:rPr>
          <w:rFonts w:ascii="Arial" w:eastAsia="Times New Roman" w:hAnsi="Arial" w:cs="Arial"/>
          <w:sz w:val="24"/>
          <w:szCs w:val="24"/>
          <w:lang w:val="fr-CA"/>
        </w:rPr>
        <w:t>La mise en œuvre, la surveillance et la mise à jour du programme de conformité, qui comprend :</w:t>
      </w:r>
    </w:p>
    <w:p w14:paraId="4D56230F" w14:textId="77777777" w:rsidR="00F30C75" w:rsidRPr="00406EB8" w:rsidRDefault="00F30C75" w:rsidP="00F30C75">
      <w:pPr>
        <w:pStyle w:val="ListParagraph"/>
        <w:numPr>
          <w:ilvl w:val="1"/>
          <w:numId w:val="49"/>
        </w:numPr>
        <w:spacing w:after="0"/>
        <w:jc w:val="both"/>
        <w:rPr>
          <w:rFonts w:ascii="Arial" w:eastAsia="Times New Roman" w:hAnsi="Arial" w:cs="Arial"/>
          <w:sz w:val="24"/>
          <w:szCs w:val="24"/>
          <w:lang w:val="fr-CA"/>
        </w:rPr>
      </w:pPr>
      <w:r w:rsidRPr="00406EB8">
        <w:rPr>
          <w:rFonts w:ascii="Arial" w:eastAsia="Times New Roman" w:hAnsi="Arial" w:cs="Arial"/>
          <w:sz w:val="24"/>
          <w:szCs w:val="24"/>
          <w:lang w:val="fr-CA"/>
        </w:rPr>
        <w:t>Politiques et procédures pour la production de rapports, la tenue de dossiers, l'identification des clients, l'évaluation des risques et l'atténuation des risques</w:t>
      </w:r>
    </w:p>
    <w:p w14:paraId="7C8BDEEF" w14:textId="77777777" w:rsidR="00F30C75" w:rsidRPr="00C95E98" w:rsidRDefault="00F30C75" w:rsidP="00F30C75">
      <w:pPr>
        <w:pStyle w:val="ListParagraph"/>
        <w:numPr>
          <w:ilvl w:val="1"/>
          <w:numId w:val="49"/>
        </w:numPr>
        <w:spacing w:after="0"/>
        <w:jc w:val="both"/>
        <w:rPr>
          <w:rFonts w:ascii="Arial" w:eastAsia="Times New Roman" w:hAnsi="Arial" w:cs="Arial"/>
          <w:sz w:val="24"/>
          <w:szCs w:val="24"/>
        </w:rPr>
      </w:pPr>
      <w:proofErr w:type="spellStart"/>
      <w:r w:rsidRPr="00C95E98">
        <w:rPr>
          <w:rFonts w:ascii="Arial" w:eastAsia="Times New Roman" w:hAnsi="Arial" w:cs="Arial"/>
          <w:sz w:val="24"/>
          <w:szCs w:val="24"/>
        </w:rPr>
        <w:t>Approche</w:t>
      </w:r>
      <w:proofErr w:type="spellEnd"/>
      <w:r w:rsidRPr="00C95E98">
        <w:rPr>
          <w:rFonts w:ascii="Arial" w:eastAsia="Times New Roman" w:hAnsi="Arial" w:cs="Arial"/>
          <w:sz w:val="24"/>
          <w:szCs w:val="24"/>
        </w:rPr>
        <w:t xml:space="preserve"> </w:t>
      </w:r>
      <w:proofErr w:type="spellStart"/>
      <w:r w:rsidRPr="00C95E98">
        <w:rPr>
          <w:rFonts w:ascii="Arial" w:eastAsia="Times New Roman" w:hAnsi="Arial" w:cs="Arial"/>
          <w:sz w:val="24"/>
          <w:szCs w:val="24"/>
        </w:rPr>
        <w:t>fondée</w:t>
      </w:r>
      <w:proofErr w:type="spellEnd"/>
      <w:r w:rsidRPr="00C95E98">
        <w:rPr>
          <w:rFonts w:ascii="Arial" w:eastAsia="Times New Roman" w:hAnsi="Arial" w:cs="Arial"/>
          <w:sz w:val="24"/>
          <w:szCs w:val="24"/>
        </w:rPr>
        <w:t xml:space="preserve"> sur le risque</w:t>
      </w:r>
    </w:p>
    <w:p w14:paraId="1CF46F50" w14:textId="77777777" w:rsidR="00F30C75" w:rsidRPr="00C95E98" w:rsidRDefault="00F30C75" w:rsidP="00F30C75">
      <w:pPr>
        <w:pStyle w:val="ListParagraph"/>
        <w:numPr>
          <w:ilvl w:val="1"/>
          <w:numId w:val="49"/>
        </w:numPr>
        <w:spacing w:after="0"/>
        <w:jc w:val="both"/>
        <w:rPr>
          <w:rFonts w:ascii="Arial" w:eastAsia="Times New Roman" w:hAnsi="Arial" w:cs="Arial"/>
          <w:sz w:val="24"/>
          <w:szCs w:val="24"/>
        </w:rPr>
      </w:pPr>
      <w:r w:rsidRPr="00C95E98">
        <w:rPr>
          <w:rFonts w:ascii="Arial" w:eastAsia="Times New Roman" w:hAnsi="Arial" w:cs="Arial"/>
          <w:sz w:val="24"/>
          <w:szCs w:val="24"/>
        </w:rPr>
        <w:t xml:space="preserve">Formation </w:t>
      </w:r>
    </w:p>
    <w:p w14:paraId="685F0689" w14:textId="77777777" w:rsidR="00F30C75" w:rsidRPr="00C95E98" w:rsidRDefault="00F30C75" w:rsidP="00F30C75">
      <w:pPr>
        <w:pStyle w:val="ListParagraph"/>
        <w:numPr>
          <w:ilvl w:val="1"/>
          <w:numId w:val="49"/>
        </w:numPr>
        <w:spacing w:after="0"/>
        <w:jc w:val="both"/>
        <w:rPr>
          <w:rFonts w:ascii="Arial" w:eastAsia="Times New Roman" w:hAnsi="Arial" w:cs="Arial"/>
          <w:sz w:val="24"/>
          <w:szCs w:val="24"/>
        </w:rPr>
      </w:pPr>
      <w:r w:rsidRPr="00C95E98">
        <w:rPr>
          <w:rFonts w:ascii="Arial" w:eastAsia="Times New Roman" w:hAnsi="Arial" w:cs="Arial"/>
          <w:sz w:val="24"/>
          <w:szCs w:val="24"/>
        </w:rPr>
        <w:t>Évaluation du programme</w:t>
      </w:r>
    </w:p>
    <w:p w14:paraId="208A91A2" w14:textId="77777777" w:rsidR="00F30C75" w:rsidRPr="00406EB8" w:rsidRDefault="00F30C75" w:rsidP="00F30C75">
      <w:pPr>
        <w:pStyle w:val="ListParagraph"/>
        <w:numPr>
          <w:ilvl w:val="0"/>
          <w:numId w:val="48"/>
        </w:numPr>
        <w:spacing w:after="0"/>
        <w:jc w:val="both"/>
        <w:rPr>
          <w:rFonts w:ascii="Arial" w:eastAsia="Times New Roman" w:hAnsi="Arial" w:cs="Arial"/>
          <w:sz w:val="24"/>
          <w:szCs w:val="24"/>
          <w:lang w:val="fr-CA"/>
        </w:rPr>
      </w:pPr>
      <w:r w:rsidRPr="00406EB8">
        <w:rPr>
          <w:rFonts w:ascii="Arial" w:eastAsia="Times New Roman" w:hAnsi="Arial" w:cs="Arial"/>
          <w:sz w:val="24"/>
          <w:szCs w:val="24"/>
          <w:lang w:val="fr-CA"/>
        </w:rPr>
        <w:t>Faire les déclarations nécessaires à CANAFE (opérations douteuses, opérations importantes en espèces, déclarations de biens appartenant à un groupe terroriste)</w:t>
      </w:r>
    </w:p>
    <w:p w14:paraId="1D796541" w14:textId="46B82F8F" w:rsidR="00AE1702" w:rsidRPr="00406EB8" w:rsidRDefault="00D62D6B" w:rsidP="00AE1702">
      <w:pPr>
        <w:pStyle w:val="ListParagraph"/>
        <w:numPr>
          <w:ilvl w:val="0"/>
          <w:numId w:val="48"/>
        </w:numPr>
        <w:rPr>
          <w:rFonts w:ascii="Arial" w:eastAsia="Times New Roman" w:hAnsi="Arial" w:cs="Arial"/>
          <w:sz w:val="24"/>
          <w:szCs w:val="24"/>
          <w:lang w:val="fr-CA"/>
        </w:rPr>
      </w:pPr>
      <w:r w:rsidRPr="00406EB8">
        <w:rPr>
          <w:rFonts w:ascii="Arial" w:eastAsia="Times New Roman" w:hAnsi="Arial" w:cs="Arial"/>
          <w:sz w:val="24"/>
          <w:szCs w:val="24"/>
          <w:lang w:val="fr-CA"/>
        </w:rPr>
        <w:t>Aviser immédiatement le bureau de MLRO de la Canada Vie des opérations inhabituelles ou douteuses mettant en cause un produit de la Canada Vie (ou une filiale).</w:t>
      </w:r>
    </w:p>
    <w:p w14:paraId="7F01C1D9" w14:textId="77777777" w:rsidR="00F30C75" w:rsidRPr="00406EB8" w:rsidRDefault="00F30C75" w:rsidP="00F30C75">
      <w:pPr>
        <w:pStyle w:val="ListParagraph"/>
        <w:numPr>
          <w:ilvl w:val="0"/>
          <w:numId w:val="48"/>
        </w:numPr>
        <w:spacing w:after="0"/>
        <w:jc w:val="both"/>
        <w:rPr>
          <w:rFonts w:ascii="Arial" w:eastAsia="Times New Roman" w:hAnsi="Arial" w:cs="Arial"/>
          <w:sz w:val="24"/>
          <w:szCs w:val="24"/>
          <w:lang w:val="fr-CA"/>
        </w:rPr>
      </w:pPr>
      <w:r w:rsidRPr="00406EB8">
        <w:rPr>
          <w:rFonts w:ascii="Arial" w:eastAsia="Times New Roman" w:hAnsi="Arial" w:cs="Arial"/>
          <w:sz w:val="24"/>
          <w:szCs w:val="24"/>
          <w:lang w:val="fr-CA"/>
        </w:rPr>
        <w:t>Faire rapport régulièrement au conseil d'administration, à la haute direction et au propriétaire.</w:t>
      </w:r>
    </w:p>
    <w:p w14:paraId="0176A569" w14:textId="77777777" w:rsidR="00F30C75" w:rsidRPr="00406EB8" w:rsidRDefault="00F30C75" w:rsidP="00F30C75">
      <w:pPr>
        <w:spacing w:after="0"/>
        <w:jc w:val="both"/>
        <w:rPr>
          <w:rFonts w:ascii="Arial" w:eastAsia="Times New Roman" w:hAnsi="Arial" w:cs="Arial"/>
          <w:sz w:val="24"/>
          <w:szCs w:val="24"/>
          <w:lang w:val="fr-CA"/>
        </w:rPr>
      </w:pPr>
    </w:p>
    <w:p w14:paraId="3FB45F1F" w14:textId="77777777" w:rsidR="00F30C75" w:rsidRDefault="00F30C75" w:rsidP="00F30C75">
      <w:pPr>
        <w:spacing w:after="0"/>
        <w:jc w:val="both"/>
        <w:rPr>
          <w:rFonts w:ascii="Arial" w:hAnsi="Arial" w:cs="Arial"/>
          <w:sz w:val="24"/>
          <w:szCs w:val="24"/>
        </w:rPr>
      </w:pPr>
      <w:proofErr w:type="spellStart"/>
      <w:r w:rsidRPr="00C95E98">
        <w:rPr>
          <w:rFonts w:ascii="Arial" w:hAnsi="Arial" w:cs="Arial"/>
          <w:sz w:val="24"/>
          <w:szCs w:val="24"/>
        </w:rPr>
        <w:t>L'agent</w:t>
      </w:r>
      <w:proofErr w:type="spellEnd"/>
      <w:r w:rsidRPr="00C95E98">
        <w:rPr>
          <w:rFonts w:ascii="Arial" w:hAnsi="Arial" w:cs="Arial"/>
          <w:sz w:val="24"/>
          <w:szCs w:val="24"/>
        </w:rPr>
        <w:t xml:space="preserve"> de </w:t>
      </w:r>
      <w:proofErr w:type="spellStart"/>
      <w:r w:rsidRPr="00C95E98">
        <w:rPr>
          <w:rFonts w:ascii="Arial" w:hAnsi="Arial" w:cs="Arial"/>
          <w:sz w:val="24"/>
          <w:szCs w:val="24"/>
        </w:rPr>
        <w:t>conformité</w:t>
      </w:r>
      <w:proofErr w:type="spellEnd"/>
    </w:p>
    <w:p w14:paraId="05B20806" w14:textId="77777777" w:rsidR="004B631F" w:rsidRPr="00406EB8" w:rsidRDefault="00F30C75">
      <w:pPr>
        <w:numPr>
          <w:ilvl w:val="0"/>
          <w:numId w:val="49"/>
        </w:numPr>
        <w:spacing w:after="0"/>
        <w:ind w:left="540" w:hanging="180"/>
        <w:jc w:val="both"/>
        <w:rPr>
          <w:rFonts w:ascii="Arial" w:hAnsi="Arial" w:cs="Arial"/>
          <w:sz w:val="24"/>
          <w:szCs w:val="24"/>
          <w:lang w:val="fr-CA"/>
        </w:rPr>
      </w:pPr>
      <w:r w:rsidRPr="00406EB8">
        <w:rPr>
          <w:rFonts w:ascii="Arial" w:hAnsi="Arial" w:cs="Arial"/>
          <w:sz w:val="24"/>
          <w:szCs w:val="24"/>
          <w:lang w:val="fr-CA"/>
        </w:rPr>
        <w:t>Doivent avoir l'autorité et les ressources nécessaires pour s'acquitter efficacement de leurs responsabilités</w:t>
      </w:r>
    </w:p>
    <w:p w14:paraId="19EA925E" w14:textId="77777777" w:rsidR="004B631F" w:rsidRPr="00406EB8" w:rsidRDefault="00F30C75">
      <w:pPr>
        <w:numPr>
          <w:ilvl w:val="0"/>
          <w:numId w:val="49"/>
        </w:numPr>
        <w:spacing w:after="0"/>
        <w:ind w:left="540" w:hanging="180"/>
        <w:jc w:val="both"/>
        <w:rPr>
          <w:rFonts w:ascii="Arial" w:hAnsi="Arial" w:cs="Arial"/>
          <w:sz w:val="24"/>
          <w:szCs w:val="24"/>
          <w:lang w:val="fr-CA"/>
        </w:rPr>
      </w:pPr>
      <w:r w:rsidRPr="00406EB8">
        <w:rPr>
          <w:rFonts w:ascii="Arial" w:hAnsi="Arial" w:cs="Arial"/>
          <w:sz w:val="24"/>
          <w:szCs w:val="24"/>
          <w:lang w:val="fr-CA"/>
        </w:rPr>
        <w:t xml:space="preserve">Doit avoir une compréhension approfondie des obligations en matière de lutte contre le blanchiment d'argent, de la pratique et de la clientèle afin d'être en mesure de cerner les risques pour la pratique.  </w:t>
      </w:r>
    </w:p>
    <w:p w14:paraId="56FDDEDD" w14:textId="77777777" w:rsidR="004B631F" w:rsidRPr="00406EB8" w:rsidRDefault="00F30C75">
      <w:pPr>
        <w:numPr>
          <w:ilvl w:val="0"/>
          <w:numId w:val="49"/>
        </w:numPr>
        <w:spacing w:after="0"/>
        <w:ind w:left="540" w:hanging="180"/>
        <w:jc w:val="both"/>
        <w:rPr>
          <w:rFonts w:ascii="Arial" w:hAnsi="Arial" w:cs="Arial"/>
          <w:sz w:val="24"/>
          <w:szCs w:val="24"/>
          <w:lang w:val="fr-CA"/>
        </w:rPr>
      </w:pPr>
      <w:r w:rsidRPr="00406EB8">
        <w:rPr>
          <w:rFonts w:ascii="Arial" w:hAnsi="Arial" w:cs="Arial"/>
          <w:sz w:val="24"/>
          <w:szCs w:val="24"/>
          <w:lang w:val="fr-CA"/>
        </w:rPr>
        <w:t>Peut déléguer certaines tâches à d'autres employés, mais l'agent de conformité demeure responsable de la mise en œuvre et de l'exécution continue du régime de conformité.</w:t>
      </w:r>
    </w:p>
    <w:p w14:paraId="645B9F65" w14:textId="77777777" w:rsidR="00F30C75" w:rsidRPr="00406EB8" w:rsidRDefault="00F30C75" w:rsidP="00F30C75">
      <w:pPr>
        <w:spacing w:after="0"/>
        <w:jc w:val="both"/>
        <w:rPr>
          <w:lang w:val="fr-CA"/>
        </w:rPr>
      </w:pPr>
    </w:p>
    <w:p w14:paraId="29FEE11A" w14:textId="77777777" w:rsidR="00F30C75" w:rsidRPr="00406EB8" w:rsidRDefault="009E6129" w:rsidP="00F30C75">
      <w:pPr>
        <w:pBdr>
          <w:top w:val="single" w:sz="4" w:space="1" w:color="auto"/>
          <w:left w:val="single" w:sz="4" w:space="4" w:color="auto"/>
          <w:bottom w:val="single" w:sz="4" w:space="1" w:color="auto"/>
          <w:right w:val="single" w:sz="4" w:space="4" w:color="auto"/>
        </w:pBdr>
        <w:spacing w:after="0"/>
        <w:jc w:val="both"/>
        <w:rPr>
          <w:rFonts w:ascii="Arial" w:hAnsi="Arial" w:cs="Arial"/>
          <w:b/>
          <w:lang w:val="fr-CA"/>
        </w:rPr>
      </w:pPr>
      <w:r w:rsidRPr="00406EB8">
        <w:rPr>
          <w:rFonts w:ascii="Arial" w:hAnsi="Arial" w:cs="Arial"/>
          <w:b/>
          <w:lang w:val="fr-CA"/>
        </w:rPr>
        <w:t xml:space="preserve">La personne ci-dessous a été nommée au poste d'agent de conformité :  </w:t>
      </w:r>
    </w:p>
    <w:p w14:paraId="320E5C24" w14:textId="77777777" w:rsidR="00F30C75" w:rsidRPr="00406EB8" w:rsidRDefault="00F30C75" w:rsidP="00F30C75">
      <w:pPr>
        <w:pBdr>
          <w:top w:val="single" w:sz="4" w:space="1" w:color="auto"/>
          <w:left w:val="single" w:sz="4" w:space="4" w:color="auto"/>
          <w:bottom w:val="single" w:sz="4" w:space="1" w:color="auto"/>
          <w:right w:val="single" w:sz="4" w:space="4" w:color="auto"/>
        </w:pBdr>
        <w:spacing w:after="0"/>
        <w:jc w:val="both"/>
        <w:rPr>
          <w:rFonts w:ascii="Arial" w:hAnsi="Arial" w:cs="Arial"/>
          <w:u w:val="single"/>
          <w:lang w:val="fr-CA"/>
        </w:rPr>
      </w:pPr>
    </w:p>
    <w:p w14:paraId="6BF1A5AB" w14:textId="77777777" w:rsidR="00F30C75" w:rsidRPr="00406EB8" w:rsidRDefault="009E6129" w:rsidP="00F30C75">
      <w:pPr>
        <w:pBdr>
          <w:top w:val="single" w:sz="4" w:space="1" w:color="auto"/>
          <w:left w:val="single" w:sz="4" w:space="4" w:color="auto"/>
          <w:bottom w:val="single" w:sz="4" w:space="1" w:color="auto"/>
          <w:right w:val="single" w:sz="4" w:space="4" w:color="auto"/>
        </w:pBdr>
        <w:spacing w:after="0"/>
        <w:rPr>
          <w:rFonts w:ascii="Arial" w:hAnsi="Arial" w:cs="Arial"/>
          <w:u w:val="single"/>
          <w:lang w:val="fr-CA"/>
        </w:rPr>
      </w:pPr>
      <w:r w:rsidRPr="00406EB8">
        <w:rPr>
          <w:rFonts w:ascii="Arial" w:hAnsi="Arial" w:cs="Arial"/>
          <w:u w:val="single"/>
          <w:lang w:val="fr-CA"/>
        </w:rPr>
        <w:t>NOM</w:t>
      </w:r>
      <w:proofErr w:type="gramStart"/>
      <w:r w:rsidRPr="00406EB8">
        <w:rPr>
          <w:rFonts w:ascii="Arial" w:hAnsi="Arial" w:cs="Arial"/>
          <w:u w:val="single"/>
          <w:lang w:val="fr-CA"/>
        </w:rPr>
        <w:t xml:space="preserve"> :_</w:t>
      </w:r>
      <w:proofErr w:type="gramEnd"/>
      <w:r w:rsidRPr="00406EB8">
        <w:rPr>
          <w:rFonts w:ascii="Arial" w:hAnsi="Arial" w:cs="Arial"/>
          <w:u w:val="single"/>
          <w:lang w:val="fr-CA"/>
        </w:rPr>
        <w:t>__________________________________________________</w:t>
      </w:r>
    </w:p>
    <w:p w14:paraId="306D9419" w14:textId="77777777" w:rsidR="00F30C75" w:rsidRPr="00406EB8" w:rsidRDefault="00F30C75" w:rsidP="00F30C75">
      <w:pPr>
        <w:pBdr>
          <w:top w:val="single" w:sz="4" w:space="1" w:color="auto"/>
          <w:left w:val="single" w:sz="4" w:space="4" w:color="auto"/>
          <w:bottom w:val="single" w:sz="4" w:space="1" w:color="auto"/>
          <w:right w:val="single" w:sz="4" w:space="4" w:color="auto"/>
        </w:pBdr>
        <w:spacing w:after="0"/>
        <w:rPr>
          <w:rFonts w:ascii="Arial" w:hAnsi="Arial" w:cs="Arial"/>
          <w:u w:val="single"/>
          <w:lang w:val="fr-CA"/>
        </w:rPr>
      </w:pPr>
    </w:p>
    <w:p w14:paraId="76D74A09" w14:textId="77777777" w:rsidR="00F30C75" w:rsidRPr="00406EB8" w:rsidRDefault="009E6129" w:rsidP="00F30C75">
      <w:pPr>
        <w:pBdr>
          <w:top w:val="single" w:sz="4" w:space="1" w:color="auto"/>
          <w:left w:val="single" w:sz="4" w:space="4" w:color="auto"/>
          <w:bottom w:val="single" w:sz="4" w:space="1" w:color="auto"/>
          <w:right w:val="single" w:sz="4" w:space="4" w:color="auto"/>
        </w:pBdr>
        <w:spacing w:after="0"/>
        <w:rPr>
          <w:rFonts w:ascii="Arial" w:hAnsi="Arial" w:cs="Arial"/>
          <w:lang w:val="fr-CA"/>
        </w:rPr>
      </w:pPr>
      <w:r w:rsidRPr="00406EB8">
        <w:rPr>
          <w:rFonts w:ascii="Arial" w:hAnsi="Arial" w:cs="Arial"/>
          <w:u w:val="single"/>
          <w:lang w:val="fr-CA"/>
        </w:rPr>
        <w:t>POSTE</w:t>
      </w:r>
      <w:proofErr w:type="gramStart"/>
      <w:r w:rsidRPr="00406EB8">
        <w:rPr>
          <w:rFonts w:ascii="Arial" w:hAnsi="Arial" w:cs="Arial"/>
          <w:u w:val="single"/>
          <w:lang w:val="fr-CA"/>
        </w:rPr>
        <w:t> :_</w:t>
      </w:r>
      <w:proofErr w:type="gramEnd"/>
      <w:r w:rsidRPr="00406EB8">
        <w:rPr>
          <w:rFonts w:ascii="Arial" w:hAnsi="Arial" w:cs="Arial"/>
          <w:u w:val="single"/>
          <w:lang w:val="fr-CA"/>
        </w:rPr>
        <w:t xml:space="preserve">_______________________________________________  </w:t>
      </w:r>
    </w:p>
    <w:p w14:paraId="3C403BFF" w14:textId="77777777" w:rsidR="00F30C75" w:rsidRPr="00406EB8" w:rsidRDefault="00F30C75" w:rsidP="00F30C75">
      <w:pPr>
        <w:pBdr>
          <w:top w:val="single" w:sz="4" w:space="1" w:color="auto"/>
          <w:left w:val="single" w:sz="4" w:space="4" w:color="auto"/>
          <w:bottom w:val="single" w:sz="4" w:space="1" w:color="auto"/>
          <w:right w:val="single" w:sz="4" w:space="4" w:color="auto"/>
        </w:pBdr>
        <w:spacing w:after="0"/>
        <w:rPr>
          <w:rFonts w:ascii="Arial" w:hAnsi="Arial" w:cs="Arial"/>
          <w:lang w:val="fr-CA"/>
        </w:rPr>
      </w:pPr>
    </w:p>
    <w:p w14:paraId="074A81E1" w14:textId="77777777" w:rsidR="00F30C75" w:rsidRPr="00406EB8" w:rsidRDefault="00F30C75" w:rsidP="00F30C75">
      <w:pPr>
        <w:pBdr>
          <w:top w:val="single" w:sz="4" w:space="1" w:color="auto"/>
          <w:left w:val="single" w:sz="4" w:space="4" w:color="auto"/>
          <w:bottom w:val="single" w:sz="4" w:space="1" w:color="auto"/>
          <w:right w:val="single" w:sz="4" w:space="4" w:color="auto"/>
        </w:pBdr>
        <w:spacing w:after="0"/>
        <w:rPr>
          <w:rFonts w:ascii="Arial" w:hAnsi="Arial" w:cs="Arial"/>
          <w:lang w:val="fr-CA"/>
        </w:rPr>
      </w:pPr>
    </w:p>
    <w:p w14:paraId="506538DA" w14:textId="77777777" w:rsidR="00F30C75" w:rsidRPr="00406EB8" w:rsidRDefault="009E6129" w:rsidP="00F30C75">
      <w:pPr>
        <w:pBdr>
          <w:top w:val="single" w:sz="4" w:space="1" w:color="auto"/>
          <w:left w:val="single" w:sz="4" w:space="4" w:color="auto"/>
          <w:bottom w:val="single" w:sz="4" w:space="1" w:color="auto"/>
          <w:right w:val="single" w:sz="4" w:space="4" w:color="auto"/>
        </w:pBdr>
        <w:spacing w:after="0"/>
        <w:rPr>
          <w:rFonts w:ascii="Arial" w:hAnsi="Arial" w:cs="Arial"/>
          <w:lang w:val="fr-CA"/>
        </w:rPr>
      </w:pPr>
      <w:r w:rsidRPr="00406EB8">
        <w:rPr>
          <w:rFonts w:ascii="Arial" w:hAnsi="Arial" w:cs="Arial"/>
          <w:lang w:val="fr-CA"/>
        </w:rPr>
        <w:t>___________________________                                    ____________________</w:t>
      </w:r>
    </w:p>
    <w:p w14:paraId="5642F22A" w14:textId="77777777" w:rsidR="00F30C75" w:rsidRPr="00406EB8" w:rsidRDefault="009E6129" w:rsidP="00F30C75">
      <w:pPr>
        <w:pBdr>
          <w:top w:val="single" w:sz="4" w:space="1" w:color="auto"/>
          <w:left w:val="single" w:sz="4" w:space="4" w:color="auto"/>
          <w:bottom w:val="single" w:sz="4" w:space="1" w:color="auto"/>
          <w:right w:val="single" w:sz="4" w:space="4" w:color="auto"/>
        </w:pBdr>
        <w:spacing w:after="0"/>
        <w:rPr>
          <w:rFonts w:ascii="Arial" w:hAnsi="Arial" w:cs="Arial"/>
          <w:lang w:val="fr-CA"/>
        </w:rPr>
      </w:pPr>
      <w:r w:rsidRPr="00406EB8">
        <w:rPr>
          <w:rFonts w:ascii="Arial" w:hAnsi="Arial" w:cs="Arial"/>
          <w:lang w:val="fr-CA"/>
        </w:rPr>
        <w:t>Date de l'agent de conformité</w:t>
      </w:r>
    </w:p>
    <w:p w14:paraId="61510F78" w14:textId="77777777" w:rsidR="00F30C75" w:rsidRPr="00406EB8" w:rsidRDefault="009E6129" w:rsidP="00F30C75">
      <w:pPr>
        <w:pBdr>
          <w:top w:val="single" w:sz="4" w:space="1" w:color="auto"/>
          <w:left w:val="single" w:sz="4" w:space="4" w:color="auto"/>
          <w:bottom w:val="single" w:sz="4" w:space="1" w:color="auto"/>
          <w:right w:val="single" w:sz="4" w:space="4" w:color="auto"/>
        </w:pBdr>
        <w:spacing w:after="0"/>
        <w:jc w:val="both"/>
        <w:rPr>
          <w:rFonts w:ascii="Arial" w:hAnsi="Arial" w:cs="Arial"/>
          <w:lang w:val="fr-CA"/>
        </w:rPr>
      </w:pPr>
      <w:r w:rsidRPr="00406EB8">
        <w:rPr>
          <w:rFonts w:ascii="Arial" w:hAnsi="Arial" w:cs="Arial"/>
          <w:lang w:val="fr-CA"/>
        </w:rPr>
        <w:t xml:space="preserve">   </w:t>
      </w:r>
    </w:p>
    <w:p w14:paraId="7DCB631B" w14:textId="77777777" w:rsidR="00F30C75" w:rsidRPr="00406EB8" w:rsidRDefault="009E6129" w:rsidP="00F30C75">
      <w:pPr>
        <w:pBdr>
          <w:top w:val="single" w:sz="4" w:space="1" w:color="auto"/>
          <w:left w:val="single" w:sz="4" w:space="4" w:color="auto"/>
          <w:bottom w:val="single" w:sz="4" w:space="1" w:color="auto"/>
          <w:right w:val="single" w:sz="4" w:space="4" w:color="auto"/>
        </w:pBdr>
        <w:spacing w:after="0"/>
        <w:jc w:val="both"/>
        <w:rPr>
          <w:rFonts w:ascii="Arial" w:hAnsi="Arial" w:cs="Arial"/>
          <w:lang w:val="fr-CA"/>
        </w:rPr>
      </w:pPr>
      <w:r w:rsidRPr="00406EB8">
        <w:rPr>
          <w:rFonts w:ascii="Arial" w:hAnsi="Arial" w:cs="Arial"/>
          <w:lang w:val="fr-CA"/>
        </w:rPr>
        <w:t>Nomination approuvée par :</w:t>
      </w:r>
    </w:p>
    <w:p w14:paraId="7EA5EDF4" w14:textId="77777777" w:rsidR="00F30C75" w:rsidRPr="00406EB8" w:rsidRDefault="00F30C75" w:rsidP="00F30C75">
      <w:pPr>
        <w:pBdr>
          <w:top w:val="single" w:sz="4" w:space="1" w:color="auto"/>
          <w:left w:val="single" w:sz="4" w:space="4" w:color="auto"/>
          <w:bottom w:val="single" w:sz="4" w:space="1" w:color="auto"/>
          <w:right w:val="single" w:sz="4" w:space="4" w:color="auto"/>
        </w:pBdr>
        <w:spacing w:after="0"/>
        <w:jc w:val="both"/>
        <w:rPr>
          <w:rFonts w:ascii="Arial" w:hAnsi="Arial" w:cs="Arial"/>
          <w:lang w:val="fr-CA"/>
        </w:rPr>
      </w:pPr>
    </w:p>
    <w:p w14:paraId="3EA6A041" w14:textId="77777777" w:rsidR="00F30C75" w:rsidRPr="00406EB8" w:rsidRDefault="00F30C75" w:rsidP="00F30C75">
      <w:pPr>
        <w:pBdr>
          <w:top w:val="single" w:sz="4" w:space="1" w:color="auto"/>
          <w:left w:val="single" w:sz="4" w:space="4" w:color="auto"/>
          <w:bottom w:val="single" w:sz="4" w:space="1" w:color="auto"/>
          <w:right w:val="single" w:sz="4" w:space="4" w:color="auto"/>
        </w:pBdr>
        <w:spacing w:after="0"/>
        <w:jc w:val="both"/>
        <w:rPr>
          <w:rFonts w:ascii="Arial" w:hAnsi="Arial" w:cs="Arial"/>
          <w:lang w:val="fr-CA"/>
        </w:rPr>
      </w:pPr>
    </w:p>
    <w:p w14:paraId="195EA5C6" w14:textId="77777777" w:rsidR="00F30C75" w:rsidRPr="00406EB8" w:rsidRDefault="009E6129" w:rsidP="00F30C75">
      <w:pPr>
        <w:pBdr>
          <w:top w:val="single" w:sz="4" w:space="1" w:color="auto"/>
          <w:left w:val="single" w:sz="4" w:space="4" w:color="auto"/>
          <w:bottom w:val="single" w:sz="4" w:space="1" w:color="auto"/>
          <w:right w:val="single" w:sz="4" w:space="4" w:color="auto"/>
        </w:pBdr>
        <w:spacing w:after="0"/>
        <w:jc w:val="both"/>
        <w:rPr>
          <w:rFonts w:ascii="Arial" w:hAnsi="Arial" w:cs="Arial"/>
          <w:lang w:val="fr-CA"/>
        </w:rPr>
      </w:pPr>
      <w:r w:rsidRPr="00406EB8">
        <w:rPr>
          <w:rFonts w:ascii="Arial" w:hAnsi="Arial" w:cs="Arial"/>
          <w:lang w:val="fr-CA"/>
        </w:rPr>
        <w:t xml:space="preserve">_________________________                                      </w:t>
      </w:r>
      <w:r w:rsidR="006E05DF" w:rsidRPr="00406EB8">
        <w:rPr>
          <w:rFonts w:ascii="Arial" w:hAnsi="Arial" w:cs="Arial"/>
          <w:lang w:val="fr-CA"/>
        </w:rPr>
        <w:tab/>
      </w:r>
      <w:r w:rsidRPr="00406EB8">
        <w:rPr>
          <w:rFonts w:ascii="Arial" w:hAnsi="Arial" w:cs="Arial"/>
          <w:lang w:val="fr-CA"/>
        </w:rPr>
        <w:t>____________________</w:t>
      </w:r>
    </w:p>
    <w:p w14:paraId="5F0A4D55" w14:textId="77777777" w:rsidR="00F30C75" w:rsidRPr="00406EB8" w:rsidRDefault="009E6129" w:rsidP="00F30C75">
      <w:pPr>
        <w:pBdr>
          <w:top w:val="single" w:sz="4" w:space="1" w:color="auto"/>
          <w:left w:val="single" w:sz="4" w:space="4" w:color="auto"/>
          <w:bottom w:val="single" w:sz="4" w:space="1" w:color="auto"/>
          <w:right w:val="single" w:sz="4" w:space="4" w:color="auto"/>
        </w:pBdr>
        <w:spacing w:after="0"/>
        <w:jc w:val="both"/>
        <w:rPr>
          <w:rFonts w:ascii="Arial" w:hAnsi="Arial" w:cs="Arial"/>
          <w:lang w:val="fr-CA"/>
        </w:rPr>
      </w:pPr>
      <w:r w:rsidRPr="00406EB8">
        <w:rPr>
          <w:rFonts w:ascii="Arial" w:hAnsi="Arial" w:cs="Arial"/>
          <w:lang w:val="fr-CA"/>
        </w:rPr>
        <w:t>Directeur</w:t>
      </w:r>
      <w:r w:rsidRPr="00406EB8">
        <w:rPr>
          <w:rFonts w:ascii="Arial" w:hAnsi="Arial" w:cs="Arial"/>
          <w:lang w:val="fr-CA"/>
        </w:rPr>
        <w:tab/>
      </w:r>
      <w:r w:rsidRPr="00406EB8">
        <w:rPr>
          <w:rFonts w:ascii="Arial" w:hAnsi="Arial" w:cs="Arial"/>
          <w:lang w:val="fr-CA"/>
        </w:rPr>
        <w:tab/>
      </w:r>
      <w:r w:rsidRPr="00406EB8">
        <w:rPr>
          <w:rFonts w:ascii="Arial" w:hAnsi="Arial" w:cs="Arial"/>
          <w:lang w:val="fr-CA"/>
        </w:rPr>
        <w:tab/>
      </w:r>
      <w:r w:rsidRPr="00406EB8">
        <w:rPr>
          <w:rFonts w:ascii="Arial" w:hAnsi="Arial" w:cs="Arial"/>
          <w:lang w:val="fr-CA"/>
        </w:rPr>
        <w:tab/>
        <w:t xml:space="preserve">                  </w:t>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006E05DF" w:rsidRPr="00406EB8">
        <w:rPr>
          <w:rFonts w:ascii="Arial" w:hAnsi="Arial" w:cs="Arial"/>
          <w:lang w:val="fr-CA"/>
        </w:rPr>
        <w:tab/>
      </w:r>
      <w:r w:rsidRPr="00406EB8">
        <w:rPr>
          <w:rFonts w:ascii="Arial" w:hAnsi="Arial" w:cs="Arial"/>
          <w:lang w:val="fr-CA"/>
        </w:rPr>
        <w:t xml:space="preserve">    Rendez-vous</w:t>
      </w:r>
    </w:p>
    <w:p w14:paraId="29459CC2" w14:textId="77777777" w:rsidR="00202A7C" w:rsidRPr="00406EB8" w:rsidRDefault="00202A7C" w:rsidP="00FC4545">
      <w:pPr>
        <w:pStyle w:val="NormalWeb"/>
        <w:rPr>
          <w:rFonts w:ascii="Arial" w:hAnsi="Arial" w:cs="Arial"/>
          <w:b/>
          <w:sz w:val="28"/>
          <w:szCs w:val="28"/>
          <w:u w:val="single"/>
          <w:lang w:val="fr-CA"/>
        </w:rPr>
      </w:pPr>
    </w:p>
    <w:p w14:paraId="6E9B8103" w14:textId="77777777" w:rsidR="00630E75" w:rsidRPr="00406EB8" w:rsidRDefault="00630E75" w:rsidP="00FC4545">
      <w:pPr>
        <w:pStyle w:val="NormalWeb"/>
        <w:rPr>
          <w:rFonts w:ascii="Arial" w:hAnsi="Arial" w:cs="Arial"/>
          <w:b/>
          <w:sz w:val="28"/>
          <w:szCs w:val="28"/>
          <w:u w:val="single"/>
          <w:lang w:val="fr-CA"/>
        </w:rPr>
      </w:pPr>
    </w:p>
    <w:p w14:paraId="5EB13551" w14:textId="77777777" w:rsidR="00EC0182" w:rsidRPr="00406EB8" w:rsidRDefault="00EC0182" w:rsidP="00FC4545">
      <w:pPr>
        <w:pStyle w:val="NormalWeb"/>
        <w:rPr>
          <w:rFonts w:ascii="Arial" w:hAnsi="Arial" w:cs="Arial"/>
          <w:b/>
          <w:sz w:val="28"/>
          <w:szCs w:val="28"/>
          <w:u w:val="single"/>
          <w:lang w:val="fr-CA"/>
        </w:rPr>
      </w:pPr>
    </w:p>
    <w:p w14:paraId="4F574D8D" w14:textId="77777777" w:rsidR="00EC0182" w:rsidRPr="00406EB8" w:rsidRDefault="00EC0182" w:rsidP="00FC4545">
      <w:pPr>
        <w:pStyle w:val="NormalWeb"/>
        <w:rPr>
          <w:rFonts w:ascii="Arial" w:hAnsi="Arial" w:cs="Arial"/>
          <w:b/>
          <w:sz w:val="28"/>
          <w:szCs w:val="28"/>
          <w:u w:val="single"/>
          <w:lang w:val="fr-CA"/>
        </w:rPr>
      </w:pPr>
    </w:p>
    <w:p w14:paraId="6346EDFE" w14:textId="77777777" w:rsidR="00F30C75" w:rsidRPr="00406EB8" w:rsidRDefault="001B1089" w:rsidP="00F30C75">
      <w:pPr>
        <w:pStyle w:val="NormalWeb"/>
        <w:rPr>
          <w:rFonts w:ascii="Arial" w:hAnsi="Arial" w:cs="Arial"/>
          <w:b/>
          <w:sz w:val="32"/>
          <w:szCs w:val="32"/>
          <w:lang w:val="fr-CA"/>
        </w:rPr>
      </w:pPr>
      <w:r w:rsidRPr="00406EB8">
        <w:rPr>
          <w:rFonts w:ascii="Arial" w:hAnsi="Arial" w:cs="Arial"/>
          <w:b/>
          <w:sz w:val="32"/>
          <w:szCs w:val="32"/>
          <w:lang w:val="fr-CA"/>
        </w:rPr>
        <w:t>Partie C – Politiques et procédures</w:t>
      </w:r>
    </w:p>
    <w:p w14:paraId="332505F6" w14:textId="65704A1D" w:rsidR="00D60E31" w:rsidRPr="00406EB8" w:rsidRDefault="00D60E31" w:rsidP="00D60E31">
      <w:pPr>
        <w:pStyle w:val="NormalWeb"/>
        <w:rPr>
          <w:rFonts w:ascii="Arial" w:hAnsi="Arial" w:cs="Arial"/>
          <w:lang w:val="fr-CA"/>
        </w:rPr>
      </w:pPr>
      <w:r w:rsidRPr="00406EB8">
        <w:rPr>
          <w:rFonts w:ascii="Arial" w:hAnsi="Arial" w:cs="Arial"/>
          <w:lang w:val="fr-CA"/>
        </w:rPr>
        <w:t>Les politiques et procédures ci-dessous fournissent les rôles, les responsabilités et les renseignements pour l'identification des opérations à déclarer et la déclaration à CANAFE, la tenue de documents, la conservation des dossiers, la vérification de l'identité, l'approche axée sur le risque et le programme de formation.</w:t>
      </w:r>
    </w:p>
    <w:p w14:paraId="2E627C4B" w14:textId="77777777" w:rsidR="00FC4545" w:rsidRPr="00406EB8" w:rsidRDefault="00FC4545" w:rsidP="00FC4545">
      <w:pPr>
        <w:pStyle w:val="NormalWeb"/>
        <w:rPr>
          <w:rFonts w:ascii="Arial" w:hAnsi="Arial" w:cs="Arial"/>
          <w:b/>
          <w:sz w:val="28"/>
          <w:szCs w:val="28"/>
          <w:u w:val="single"/>
          <w:lang w:val="fr-CA"/>
        </w:rPr>
      </w:pPr>
      <w:r w:rsidRPr="00406EB8">
        <w:rPr>
          <w:rFonts w:ascii="Arial" w:hAnsi="Arial" w:cs="Arial"/>
          <w:b/>
          <w:sz w:val="28"/>
          <w:szCs w:val="28"/>
          <w:u w:val="single"/>
          <w:lang w:val="fr-CA"/>
        </w:rPr>
        <w:t>Section 1 – Déclaration à CANAFE et tenue de dossiers connexe</w:t>
      </w:r>
    </w:p>
    <w:p w14:paraId="13471F7E" w14:textId="77777777" w:rsidR="003F3DE1" w:rsidRPr="0052135B" w:rsidRDefault="009E6129" w:rsidP="00FC4545">
      <w:pPr>
        <w:pStyle w:val="NormalWeb"/>
        <w:rPr>
          <w:rFonts w:ascii="Arial" w:hAnsi="Arial" w:cs="Arial"/>
        </w:rPr>
      </w:pPr>
      <w:r w:rsidRPr="00406EB8">
        <w:rPr>
          <w:rFonts w:ascii="Arial" w:hAnsi="Arial" w:cs="Arial"/>
          <w:lang w:val="fr-CA"/>
        </w:rPr>
        <w:t xml:space="preserve">Il existe trois types de déclarations que nous pourrions être tenus de soumettre à CANAFE. </w:t>
      </w:r>
      <w:r w:rsidRPr="009E6129">
        <w:rPr>
          <w:rFonts w:ascii="Arial" w:hAnsi="Arial" w:cs="Arial"/>
        </w:rPr>
        <w:t>Les trois types de rapports sont les suivants :</w:t>
      </w:r>
    </w:p>
    <w:p w14:paraId="2A8FDAE0" w14:textId="3355BF3C" w:rsidR="003F3DE1" w:rsidRPr="0052135B" w:rsidRDefault="002135FA" w:rsidP="003F3DE1">
      <w:pPr>
        <w:pStyle w:val="NormalWeb"/>
        <w:numPr>
          <w:ilvl w:val="0"/>
          <w:numId w:val="67"/>
        </w:numPr>
        <w:rPr>
          <w:rFonts w:ascii="Arial" w:hAnsi="Arial" w:cs="Arial"/>
        </w:rPr>
      </w:pPr>
      <w:r>
        <w:rPr>
          <w:rFonts w:ascii="Arial" w:hAnsi="Arial" w:cs="Arial"/>
        </w:rPr>
        <w:t>Déclaration d'opérations douteuses (section 1.2)</w:t>
      </w:r>
    </w:p>
    <w:p w14:paraId="6BCC7C65" w14:textId="7B962E6B" w:rsidR="003F3DE1" w:rsidRPr="00406EB8" w:rsidRDefault="002135FA" w:rsidP="003F3DE1">
      <w:pPr>
        <w:pStyle w:val="NormalWeb"/>
        <w:numPr>
          <w:ilvl w:val="0"/>
          <w:numId w:val="67"/>
        </w:numPr>
        <w:rPr>
          <w:rFonts w:ascii="Arial" w:hAnsi="Arial" w:cs="Arial"/>
          <w:lang w:val="fr-CA"/>
        </w:rPr>
      </w:pPr>
      <w:r w:rsidRPr="00406EB8">
        <w:rPr>
          <w:rFonts w:ascii="Arial" w:hAnsi="Arial" w:cs="Arial"/>
          <w:lang w:val="fr-CA"/>
        </w:rPr>
        <w:t>Déclaration des opérations importantes en espèces (section 1.3)</w:t>
      </w:r>
    </w:p>
    <w:p w14:paraId="1ECD114D" w14:textId="77777777" w:rsidR="003F3DE1" w:rsidRPr="00406EB8" w:rsidRDefault="002135FA" w:rsidP="003F3DE1">
      <w:pPr>
        <w:pStyle w:val="NormalWeb"/>
        <w:numPr>
          <w:ilvl w:val="0"/>
          <w:numId w:val="67"/>
        </w:numPr>
        <w:rPr>
          <w:rFonts w:ascii="Arial" w:hAnsi="Arial" w:cs="Arial"/>
          <w:lang w:val="fr-CA"/>
        </w:rPr>
      </w:pPr>
      <w:r w:rsidRPr="00406EB8">
        <w:rPr>
          <w:rFonts w:ascii="Arial" w:hAnsi="Arial" w:cs="Arial"/>
          <w:lang w:val="fr-CA"/>
        </w:rPr>
        <w:t>Déclaration des biens appartenant à un groupe terroriste (section 1.4)</w:t>
      </w:r>
    </w:p>
    <w:p w14:paraId="3C1D6BF3" w14:textId="77777777" w:rsidR="002725DE" w:rsidRPr="00406EB8" w:rsidRDefault="009E6129" w:rsidP="00FC4545">
      <w:pPr>
        <w:pStyle w:val="NormalWeb"/>
        <w:rPr>
          <w:rFonts w:ascii="Arial" w:hAnsi="Arial" w:cs="Arial"/>
          <w:lang w:val="fr-CA"/>
        </w:rPr>
      </w:pPr>
      <w:r w:rsidRPr="00406EB8">
        <w:rPr>
          <w:rFonts w:ascii="Arial" w:hAnsi="Arial" w:cs="Arial"/>
          <w:lang w:val="fr-CA"/>
        </w:rPr>
        <w:t xml:space="preserve">Les détails sur la façon de déclarer, les renseignements requis lors de la déclaration et les documents connexes qui doivent être conservés se trouvent dans les sections ci-dessous.  </w:t>
      </w:r>
    </w:p>
    <w:p w14:paraId="4FC30CDD" w14:textId="77777777" w:rsidR="00FC4545" w:rsidRPr="00406EB8" w:rsidRDefault="00FC4545" w:rsidP="00FC4545">
      <w:pPr>
        <w:pStyle w:val="NormalWeb"/>
        <w:numPr>
          <w:ilvl w:val="1"/>
          <w:numId w:val="20"/>
        </w:numPr>
        <w:rPr>
          <w:rFonts w:ascii="Arial" w:hAnsi="Arial" w:cs="Arial"/>
          <w:b/>
          <w:sz w:val="28"/>
          <w:szCs w:val="28"/>
          <w:lang w:val="fr-CA"/>
        </w:rPr>
      </w:pPr>
      <w:r w:rsidRPr="00406EB8">
        <w:rPr>
          <w:rFonts w:ascii="Arial" w:hAnsi="Arial" w:cs="Arial"/>
          <w:b/>
          <w:sz w:val="28"/>
          <w:szCs w:val="28"/>
          <w:lang w:val="fr-CA"/>
        </w:rPr>
        <w:t xml:space="preserve">– Inscription au système de déclaration électronique de CANAFE </w:t>
      </w:r>
    </w:p>
    <w:p w14:paraId="448130D4" w14:textId="757FCE98" w:rsidR="00CD3652" w:rsidRPr="00406EB8" w:rsidRDefault="00FC4545" w:rsidP="00FC4545">
      <w:pPr>
        <w:pStyle w:val="NormalWeb"/>
        <w:spacing w:before="0" w:beforeAutospacing="0" w:after="0" w:afterAutospacing="0"/>
        <w:rPr>
          <w:rFonts w:ascii="Arial" w:hAnsi="Arial" w:cs="Arial"/>
          <w:lang w:val="fr-CA"/>
        </w:rPr>
      </w:pPr>
      <w:r w:rsidRPr="00406EB8">
        <w:rPr>
          <w:rFonts w:ascii="Arial" w:hAnsi="Arial" w:cs="Arial"/>
          <w:lang w:val="fr-CA"/>
        </w:rPr>
        <w:t xml:space="preserve">L'agent de conformité </w:t>
      </w:r>
      <w:commentRangeStart w:id="2"/>
      <w:commentRangeEnd w:id="2"/>
      <w:r w:rsidR="00A11280" w:rsidRPr="00086E8C">
        <w:rPr>
          <w:rStyle w:val="CommentReference"/>
          <w:rFonts w:ascii="Calibri" w:eastAsia="Calibri" w:hAnsi="Calibri"/>
        </w:rPr>
        <w:commentReference w:id="2"/>
      </w:r>
      <w:r w:rsidR="00860611" w:rsidRPr="00406EB8">
        <w:rPr>
          <w:rFonts w:ascii="Arial" w:hAnsi="Arial" w:cs="Arial"/>
          <w:lang w:val="fr-CA"/>
        </w:rPr>
        <w:t xml:space="preserve">s'assurera que nous sommes inscrits auprès de CANAFE au moment de la déclaration et soumettra toutes les déclarations à CANAFE. Pour obtenir des renseignements à jour sur la déclaration, consultez le site Web de CANAFE pour trouver les </w:t>
      </w:r>
      <w:r w:rsidR="001A0887" w:rsidRPr="00406EB8">
        <w:rPr>
          <w:rFonts w:ascii="Arial" w:hAnsi="Arial" w:cs="Arial"/>
          <w:i/>
          <w:iCs/>
          <w:lang w:val="fr-CA"/>
        </w:rPr>
        <w:t>méthodes de déclaration à CANAFE</w:t>
      </w:r>
      <w:r w:rsidR="00E83383" w:rsidRPr="00406EB8">
        <w:rPr>
          <w:rFonts w:ascii="Arial" w:hAnsi="Arial" w:cs="Arial"/>
          <w:lang w:val="fr-CA"/>
        </w:rPr>
        <w:t>.</w:t>
      </w:r>
    </w:p>
    <w:p w14:paraId="53EB2F99" w14:textId="77777777" w:rsidR="00FC4545" w:rsidRPr="00406EB8" w:rsidRDefault="00FC4545" w:rsidP="00FC4545">
      <w:pPr>
        <w:pStyle w:val="NormalWeb"/>
        <w:rPr>
          <w:rFonts w:ascii="Arial" w:hAnsi="Arial" w:cs="Arial"/>
          <w:lang w:val="fr-CA"/>
        </w:rPr>
      </w:pPr>
      <w:r w:rsidRPr="00406EB8">
        <w:rPr>
          <w:rFonts w:ascii="Arial" w:hAnsi="Arial" w:cs="Arial"/>
          <w:lang w:val="fr-CA"/>
        </w:rPr>
        <w:t>Sans frais : 1-866-346-8722 et appuyez sur &lt;4&gt; après avoir choisi votre langue</w:t>
      </w:r>
    </w:p>
    <w:p w14:paraId="008DE092" w14:textId="77777777" w:rsidR="00FC4545" w:rsidRPr="00406EB8" w:rsidRDefault="00FC4545" w:rsidP="00FC4545">
      <w:pPr>
        <w:pStyle w:val="NormalWeb"/>
        <w:rPr>
          <w:rFonts w:ascii="Arial" w:hAnsi="Arial" w:cs="Arial"/>
          <w:b/>
          <w:color w:val="000000"/>
          <w:sz w:val="28"/>
          <w:szCs w:val="28"/>
          <w:u w:val="single"/>
          <w:lang w:val="fr-CA"/>
        </w:rPr>
      </w:pPr>
      <w:r w:rsidRPr="00406EB8">
        <w:rPr>
          <w:rFonts w:ascii="Arial" w:hAnsi="Arial" w:cs="Arial"/>
          <w:lang w:val="fr-CA"/>
        </w:rPr>
        <w:t xml:space="preserve">Centre d'analyse des opérations et déclarations financières du Canada234, avenue Laurier Ouest, 24e </w:t>
      </w:r>
      <w:proofErr w:type="spellStart"/>
      <w:r w:rsidRPr="00406EB8">
        <w:rPr>
          <w:rFonts w:ascii="Arial" w:hAnsi="Arial" w:cs="Arial"/>
          <w:lang w:val="fr-CA"/>
        </w:rPr>
        <w:t>étageOttawa</w:t>
      </w:r>
      <w:proofErr w:type="spellEnd"/>
      <w:r w:rsidRPr="00406EB8">
        <w:rPr>
          <w:rFonts w:ascii="Arial" w:hAnsi="Arial" w:cs="Arial"/>
          <w:lang w:val="fr-CA"/>
        </w:rPr>
        <w:t xml:space="preserve"> (Ontario) K1P 1H7 Canada</w:t>
      </w:r>
      <w:r w:rsidRPr="00406EB8">
        <w:rPr>
          <w:rFonts w:ascii="Arial" w:hAnsi="Arial" w:cs="Arial"/>
          <w:lang w:val="fr-CA"/>
        </w:rPr>
        <w:br/>
      </w:r>
      <w:r w:rsidRPr="00406EB8">
        <w:rPr>
          <w:rFonts w:ascii="Arial" w:hAnsi="Arial" w:cs="Arial"/>
          <w:lang w:val="fr-CA"/>
        </w:rPr>
        <w:br/>
      </w:r>
      <w:bookmarkStart w:id="3" w:name="_Hlk39188255"/>
      <w:r w:rsidRPr="00406EB8">
        <w:rPr>
          <w:rFonts w:ascii="Arial" w:hAnsi="Arial" w:cs="Arial"/>
          <w:b/>
          <w:sz w:val="28"/>
          <w:szCs w:val="28"/>
          <w:lang w:val="fr-CA"/>
        </w:rPr>
        <w:t xml:space="preserve">1.2 – </w:t>
      </w:r>
      <w:r w:rsidR="009E6129" w:rsidRPr="00406EB8">
        <w:rPr>
          <w:rFonts w:ascii="Arial" w:hAnsi="Arial" w:cs="Arial"/>
          <w:b/>
          <w:color w:val="000000"/>
          <w:sz w:val="28"/>
          <w:szCs w:val="28"/>
          <w:lang w:val="fr-CA"/>
        </w:rPr>
        <w:t>Politique de déclaration et de tenue de dossiers sur les opérations douteuses</w:t>
      </w:r>
    </w:p>
    <w:p w14:paraId="5DECE84D" w14:textId="64C1710D" w:rsidR="00CA2AC7" w:rsidRPr="00406EB8" w:rsidRDefault="009E6129" w:rsidP="00CA2AC7">
      <w:pPr>
        <w:pStyle w:val="NormalWeb"/>
        <w:rPr>
          <w:rFonts w:ascii="Arial" w:hAnsi="Arial" w:cs="Arial"/>
          <w:lang w:val="fr-CA"/>
        </w:rPr>
      </w:pPr>
      <w:r w:rsidRPr="00406EB8">
        <w:rPr>
          <w:rFonts w:ascii="Arial" w:hAnsi="Arial" w:cs="Arial"/>
          <w:b/>
          <w:lang w:val="fr-CA"/>
        </w:rPr>
        <w:t xml:space="preserve">Qu'est-ce qu'une opération douteuse? </w:t>
      </w:r>
      <w:r w:rsidRPr="00406EB8">
        <w:rPr>
          <w:rFonts w:ascii="Arial" w:hAnsi="Arial" w:cs="Arial"/>
          <w:lang w:val="fr-CA"/>
        </w:rPr>
        <w:t xml:space="preserve">– La section « Qu'est-ce qu'une déclaration d'opérations douteuses? » de CANAFE définit les opérations douteuses comme des opérations financières dont nous avons des motifs raisonnables de soupçonner qu'elles sont liées à la perpétration d'une infraction de </w:t>
      </w:r>
      <w:r w:rsidRPr="00406EB8">
        <w:rPr>
          <w:rStyle w:val="Strong"/>
          <w:rFonts w:ascii="Arial" w:hAnsi="Arial" w:cs="Arial"/>
          <w:lang w:val="fr-CA"/>
        </w:rPr>
        <w:t>blanchiment d'argent, d'une infraction d'évasion des sanctions ou d'une infraction de financement d'activités terroristes</w:t>
      </w:r>
      <w:r w:rsidRPr="00406EB8">
        <w:rPr>
          <w:rFonts w:ascii="Arial" w:hAnsi="Arial" w:cs="Arial"/>
          <w:lang w:val="fr-CA"/>
        </w:rPr>
        <w:t xml:space="preserve">. Cela comprend les </w:t>
      </w:r>
      <w:r w:rsidR="00FF71A0" w:rsidRPr="00406EB8">
        <w:rPr>
          <w:rStyle w:val="Strong"/>
          <w:rFonts w:ascii="Arial" w:hAnsi="Arial" w:cs="Arial"/>
          <w:lang w:val="fr-CA"/>
        </w:rPr>
        <w:t xml:space="preserve">tentatives </w:t>
      </w:r>
      <w:r w:rsidRPr="00406EB8">
        <w:rPr>
          <w:rFonts w:ascii="Arial" w:hAnsi="Arial" w:cs="Arial"/>
          <w:lang w:val="fr-CA"/>
        </w:rPr>
        <w:t xml:space="preserve">d'opérations que nous avons des motifs raisonnables de soupçonner qu'elles sont liées à la perpétration d'une infraction de </w:t>
      </w:r>
      <w:r w:rsidRPr="00406EB8">
        <w:rPr>
          <w:rFonts w:ascii="Arial" w:hAnsi="Arial" w:cs="Arial"/>
          <w:lang w:val="fr-CA"/>
        </w:rPr>
        <w:lastRenderedPageBreak/>
        <w:t xml:space="preserve">blanchiment d'argent, d'une infraction d'évasion des sanctions ou d'une infraction de financement des activités terroristes. </w:t>
      </w:r>
    </w:p>
    <w:p w14:paraId="1B236939" w14:textId="66F93AB6" w:rsidR="00C54B72" w:rsidRPr="00406EB8" w:rsidRDefault="00D35D65" w:rsidP="005E2E0F">
      <w:pPr>
        <w:pStyle w:val="NormalWeb"/>
        <w:rPr>
          <w:rFonts w:ascii="Arial" w:hAnsi="Arial" w:cs="Arial"/>
          <w:color w:val="000000"/>
          <w:lang w:val="fr-CA"/>
        </w:rPr>
      </w:pPr>
      <w:r w:rsidRPr="00406EB8">
        <w:rPr>
          <w:rFonts w:ascii="Arial" w:hAnsi="Arial" w:cs="Arial"/>
          <w:b/>
          <w:color w:val="000000"/>
          <w:lang w:val="fr-CA"/>
        </w:rPr>
        <w:t xml:space="preserve">Exigence </w:t>
      </w:r>
      <w:r w:rsidR="009E6129" w:rsidRPr="00406EB8">
        <w:rPr>
          <w:rFonts w:ascii="Arial" w:hAnsi="Arial" w:cs="Arial"/>
          <w:color w:val="000000"/>
          <w:lang w:val="fr-CA"/>
        </w:rPr>
        <w:t xml:space="preserve">– Nous devons déclarer les opérations douteuses effectuées ou tentées à CANAFE </w:t>
      </w:r>
      <w:r w:rsidR="008C1459" w:rsidRPr="00406EB8">
        <w:rPr>
          <w:rFonts w:ascii="Arial" w:hAnsi="Arial" w:cs="Arial"/>
          <w:b/>
          <w:bCs/>
          <w:lang w:val="fr-CA" w:eastAsia="en-CA"/>
        </w:rPr>
        <w:t xml:space="preserve">dès que possible après avoir pris les mesures requises pour établir des motifs raisonnables de soupçonner </w:t>
      </w:r>
      <w:r w:rsidR="008C1459" w:rsidRPr="00406EB8">
        <w:rPr>
          <w:rFonts w:ascii="Arial" w:hAnsi="Arial" w:cs="Arial"/>
          <w:lang w:val="fr-CA" w:eastAsia="en-CA"/>
        </w:rPr>
        <w:t xml:space="preserve">qu'une opération est liée à la perpétration d'une infraction de blanchiment d'argent, d'évasion des sanctions ou de financement des activités terroristes. </w:t>
      </w:r>
    </w:p>
    <w:p w14:paraId="17382E0D" w14:textId="0BA7FDC8" w:rsidR="00B46331" w:rsidRPr="00406EB8" w:rsidRDefault="00B46331" w:rsidP="005E2E0F">
      <w:pPr>
        <w:pStyle w:val="NormalWeb"/>
        <w:rPr>
          <w:rFonts w:ascii="Arial" w:hAnsi="Arial" w:cs="Arial"/>
          <w:color w:val="000000"/>
          <w:lang w:val="fr-CA"/>
        </w:rPr>
      </w:pPr>
      <w:r w:rsidRPr="00406EB8">
        <w:rPr>
          <w:rFonts w:ascii="Arial" w:hAnsi="Arial" w:cs="Arial"/>
          <w:color w:val="000000" w:themeColor="text1"/>
          <w:lang w:val="fr-CA"/>
        </w:rPr>
        <w:t xml:space="preserve">Si une opération est soupçonnée d'être liée </w:t>
      </w:r>
      <w:proofErr w:type="gramStart"/>
      <w:r w:rsidRPr="00406EB8">
        <w:rPr>
          <w:rFonts w:ascii="Arial" w:hAnsi="Arial" w:cs="Arial"/>
          <w:color w:val="000000" w:themeColor="text1"/>
          <w:lang w:val="fr-CA"/>
        </w:rPr>
        <w:t>à  la</w:t>
      </w:r>
      <w:proofErr w:type="gramEnd"/>
      <w:r w:rsidRPr="00406EB8">
        <w:rPr>
          <w:rFonts w:ascii="Arial" w:hAnsi="Arial" w:cs="Arial"/>
          <w:color w:val="000000" w:themeColor="text1"/>
          <w:lang w:val="fr-CA"/>
        </w:rPr>
        <w:t xml:space="preserve"> </w:t>
      </w:r>
      <w:r w:rsidRPr="00406EB8">
        <w:rPr>
          <w:rFonts w:ascii="Arial" w:hAnsi="Arial" w:cs="Arial"/>
          <w:b/>
          <w:color w:val="000000" w:themeColor="text1"/>
          <w:lang w:val="fr-CA"/>
        </w:rPr>
        <w:t>fois</w:t>
      </w:r>
      <w:r w:rsidRPr="00406EB8">
        <w:rPr>
          <w:rFonts w:ascii="Arial" w:hAnsi="Arial" w:cs="Arial"/>
          <w:color w:val="000000" w:themeColor="text1"/>
          <w:lang w:val="fr-CA"/>
        </w:rPr>
        <w:t xml:space="preserve"> à une infraction de blanchiment d'argent ou de financement des activités terroristes et à une infraction d'évasion des sanctions, vous devez soumettre une déclaration contenant les détails et tous les renseignements requis pour chacune des infractions présumées.</w:t>
      </w:r>
    </w:p>
    <w:p w14:paraId="12EE6EE6" w14:textId="5DB693AB" w:rsidR="00F93D78" w:rsidRPr="00406EB8" w:rsidRDefault="12B9CC1C" w:rsidP="005E2E0F">
      <w:pPr>
        <w:pStyle w:val="NormalWeb"/>
        <w:rPr>
          <w:rFonts w:ascii="Arial" w:hAnsi="Arial" w:cs="Arial"/>
          <w:strike/>
          <w:color w:val="000000"/>
          <w:lang w:val="fr-CA"/>
        </w:rPr>
      </w:pPr>
      <w:r w:rsidRPr="00406EB8">
        <w:rPr>
          <w:rFonts w:ascii="Arial" w:hAnsi="Arial" w:cs="Arial"/>
          <w:color w:val="000000" w:themeColor="text1"/>
          <w:lang w:val="fr-CA"/>
        </w:rPr>
        <w:t xml:space="preserve">Les opérations liées à une fraude présumée (p. ex., tentative de rachat ou rachat résultant d'un compte de courriel compromis) doivent également être examinées pour déterminer s'il y a des motifs raisonnables de soupçonner que l'opération est </w:t>
      </w:r>
      <w:r w:rsidR="003C553D" w:rsidRPr="00406EB8">
        <w:rPr>
          <w:rFonts w:ascii="Arial" w:hAnsi="Arial" w:cs="Arial"/>
          <w:i/>
          <w:iCs/>
          <w:color w:val="000000" w:themeColor="text1"/>
          <w:lang w:val="fr-CA"/>
        </w:rPr>
        <w:t>liée à</w:t>
      </w:r>
      <w:r w:rsidR="003C553D" w:rsidRPr="00406EB8">
        <w:rPr>
          <w:rFonts w:ascii="Arial" w:hAnsi="Arial" w:cs="Arial"/>
          <w:color w:val="000000" w:themeColor="text1"/>
          <w:lang w:val="fr-CA"/>
        </w:rPr>
        <w:t xml:space="preserve"> une infraction de blanchiment d'argent, d'évasion des sanctions ou de financement des activités terroristes. Il est important de noter que la fraude n'a pas à être </w:t>
      </w:r>
      <w:r w:rsidR="3CB32E2D" w:rsidRPr="00406EB8">
        <w:rPr>
          <w:rFonts w:ascii="Arial" w:hAnsi="Arial" w:cs="Arial"/>
          <w:i/>
          <w:color w:val="000000" w:themeColor="text1"/>
          <w:lang w:val="fr-CA"/>
        </w:rPr>
        <w:t xml:space="preserve">prouvée </w:t>
      </w:r>
      <w:r w:rsidR="3CB32E2D" w:rsidRPr="00406EB8">
        <w:rPr>
          <w:rFonts w:ascii="Arial" w:hAnsi="Arial" w:cs="Arial"/>
          <w:color w:val="000000" w:themeColor="text1"/>
          <w:lang w:val="fr-CA"/>
        </w:rPr>
        <w:t>– tout mouvement de fonds lié à une fraude présumée peut constituer du blanchiment d'argent, car les produits de la criminalité proviennent de l'activité. Cela comprend les cas où le client, le conseiller ou l'entreprise est victime de fraude.</w:t>
      </w:r>
    </w:p>
    <w:p w14:paraId="71425566" w14:textId="1DC421EB" w:rsidR="00302AE7" w:rsidRPr="00406EB8" w:rsidRDefault="00302AE7" w:rsidP="005E2E0F">
      <w:pPr>
        <w:pStyle w:val="NormalWeb"/>
        <w:rPr>
          <w:rFonts w:ascii="Arial" w:hAnsi="Arial" w:cs="Arial"/>
          <w:shd w:val="clear" w:color="auto" w:fill="FFFFFF"/>
          <w:lang w:val="fr-CA"/>
        </w:rPr>
      </w:pPr>
      <w:r w:rsidRPr="00406EB8">
        <w:rPr>
          <w:rStyle w:val="Strong"/>
          <w:rFonts w:ascii="Arial" w:hAnsi="Arial" w:cs="Arial"/>
          <w:shd w:val="clear" w:color="auto" w:fill="FFFFFF"/>
          <w:lang w:val="fr-CA"/>
        </w:rPr>
        <w:t>Dès que possible</w:t>
      </w:r>
      <w:r w:rsidRPr="00406EB8">
        <w:rPr>
          <w:rFonts w:ascii="Arial" w:hAnsi="Arial" w:cs="Arial"/>
          <w:shd w:val="clear" w:color="auto" w:fill="FFFFFF"/>
          <w:lang w:val="fr-CA"/>
        </w:rPr>
        <w:t xml:space="preserve">, nous avons pris les mesures suivantes qui nous ont permis de déterminer que nous avons atteint le seuil de </w:t>
      </w:r>
      <w:r w:rsidR="00BC1E03" w:rsidRPr="00406EB8">
        <w:rPr>
          <w:rFonts w:ascii="Arial" w:hAnsi="Arial" w:cs="Arial"/>
          <w:lang w:val="fr-CA" w:eastAsia="en-CA"/>
        </w:rPr>
        <w:t>motifs raisonnables de soupçonner</w:t>
      </w:r>
      <w:r w:rsidR="00404579" w:rsidRPr="00406EB8">
        <w:rPr>
          <w:rFonts w:ascii="Arial" w:hAnsi="Arial" w:cs="Arial"/>
          <w:shd w:val="clear" w:color="auto" w:fill="FFFFFF"/>
          <w:lang w:val="fr-CA"/>
        </w:rPr>
        <w:t xml:space="preserve">, et </w:t>
      </w:r>
      <w:r w:rsidR="00C366DF" w:rsidRPr="00406EB8">
        <w:rPr>
          <w:rFonts w:ascii="Arial" w:hAnsi="Arial" w:cs="Arial"/>
          <w:b/>
          <w:bCs/>
          <w:shd w:val="clear" w:color="auto" w:fill="FFFFFF"/>
          <w:lang w:val="fr-CA"/>
        </w:rPr>
        <w:t>que nous devons donc traiter l'élaboration et la présentation du rapport en priorité pour nous assurer qu'elles sont rapides</w:t>
      </w:r>
      <w:r w:rsidRPr="00406EB8">
        <w:rPr>
          <w:rFonts w:ascii="Arial" w:hAnsi="Arial" w:cs="Arial"/>
          <w:shd w:val="clear" w:color="auto" w:fill="FFFFFF"/>
          <w:lang w:val="fr-CA"/>
        </w:rPr>
        <w:t xml:space="preserve"> :</w:t>
      </w:r>
    </w:p>
    <w:p w14:paraId="37703A90" w14:textId="77777777" w:rsidR="00A36B01" w:rsidRPr="00406EB8" w:rsidRDefault="00A36B01" w:rsidP="00A36B01">
      <w:pPr>
        <w:numPr>
          <w:ilvl w:val="0"/>
          <w:numId w:val="107"/>
        </w:numPr>
        <w:shd w:val="clear" w:color="auto" w:fill="FFFFFF"/>
        <w:spacing w:before="100" w:beforeAutospacing="1" w:after="100" w:afterAutospacing="1" w:line="240" w:lineRule="auto"/>
        <w:rPr>
          <w:rFonts w:ascii="Arial" w:hAnsi="Arial" w:cs="Arial"/>
          <w:sz w:val="24"/>
          <w:szCs w:val="24"/>
          <w:lang w:val="fr-CA"/>
        </w:rPr>
      </w:pPr>
      <w:proofErr w:type="gramStart"/>
      <w:r w:rsidRPr="00406EB8">
        <w:rPr>
          <w:rFonts w:ascii="Arial" w:hAnsi="Arial" w:cs="Arial"/>
          <w:sz w:val="24"/>
          <w:szCs w:val="24"/>
          <w:lang w:val="fr-CA"/>
        </w:rPr>
        <w:t>la</w:t>
      </w:r>
      <w:proofErr w:type="gramEnd"/>
      <w:r w:rsidRPr="00406EB8">
        <w:rPr>
          <w:rFonts w:ascii="Arial" w:hAnsi="Arial" w:cs="Arial"/>
          <w:sz w:val="24"/>
          <w:szCs w:val="24"/>
          <w:lang w:val="fr-CA"/>
        </w:rPr>
        <w:t xml:space="preserve"> détection et l'identification des opérations douteuses;</w:t>
      </w:r>
    </w:p>
    <w:p w14:paraId="67837F53" w14:textId="5F55A39D" w:rsidR="00A36B01" w:rsidRPr="00406EB8" w:rsidRDefault="00A36B01" w:rsidP="00A36B01">
      <w:pPr>
        <w:numPr>
          <w:ilvl w:val="0"/>
          <w:numId w:val="107"/>
        </w:numPr>
        <w:shd w:val="clear" w:color="auto" w:fill="FFFFFF"/>
        <w:spacing w:before="100" w:beforeAutospacing="1" w:after="100" w:afterAutospacing="1" w:line="240" w:lineRule="auto"/>
        <w:rPr>
          <w:rFonts w:ascii="Arial" w:hAnsi="Arial" w:cs="Arial"/>
          <w:sz w:val="24"/>
          <w:szCs w:val="24"/>
          <w:lang w:val="fr-CA"/>
        </w:rPr>
      </w:pPr>
      <w:proofErr w:type="gramStart"/>
      <w:r w:rsidRPr="00406EB8">
        <w:rPr>
          <w:rFonts w:ascii="Arial" w:hAnsi="Arial" w:cs="Arial"/>
          <w:sz w:val="24"/>
          <w:szCs w:val="24"/>
          <w:lang w:val="fr-CA"/>
        </w:rPr>
        <w:t>l'évaluation</w:t>
      </w:r>
      <w:proofErr w:type="gramEnd"/>
      <w:r w:rsidRPr="00406EB8">
        <w:rPr>
          <w:rFonts w:ascii="Arial" w:hAnsi="Arial" w:cs="Arial"/>
          <w:sz w:val="24"/>
          <w:szCs w:val="24"/>
          <w:lang w:val="fr-CA"/>
        </w:rPr>
        <w:t xml:space="preserve"> des faits et du contexte entourant l'opération douteuse;</w:t>
      </w:r>
    </w:p>
    <w:p w14:paraId="3AB88B43" w14:textId="0DC64339" w:rsidR="00A36B01" w:rsidRPr="00406EB8" w:rsidRDefault="00A36B01" w:rsidP="00A36B01">
      <w:pPr>
        <w:numPr>
          <w:ilvl w:val="0"/>
          <w:numId w:val="107"/>
        </w:numPr>
        <w:shd w:val="clear" w:color="auto" w:fill="FFFFFF"/>
        <w:spacing w:before="100" w:beforeAutospacing="1" w:after="100" w:afterAutospacing="1" w:line="240" w:lineRule="auto"/>
        <w:rPr>
          <w:rFonts w:ascii="Arial" w:hAnsi="Arial" w:cs="Arial"/>
          <w:sz w:val="24"/>
          <w:szCs w:val="24"/>
          <w:lang w:val="fr-CA"/>
        </w:rPr>
      </w:pPr>
      <w:proofErr w:type="gramStart"/>
      <w:r w:rsidRPr="00406EB8">
        <w:rPr>
          <w:rFonts w:ascii="Arial" w:hAnsi="Arial" w:cs="Arial"/>
          <w:sz w:val="24"/>
          <w:szCs w:val="24"/>
          <w:lang w:val="fr-CA"/>
        </w:rPr>
        <w:t>établir</w:t>
      </w:r>
      <w:proofErr w:type="gramEnd"/>
      <w:r w:rsidRPr="00406EB8">
        <w:rPr>
          <w:rFonts w:ascii="Arial" w:hAnsi="Arial" w:cs="Arial"/>
          <w:sz w:val="24"/>
          <w:szCs w:val="24"/>
          <w:lang w:val="fr-CA"/>
        </w:rPr>
        <w:t xml:space="preserve"> un lien entre les indicateurs de blanchiment d'argent, d'évasion des sanctions et de financement des activités terroristes (collectivement, « BA/FAT ») à l'évaluation des faits et du contexte; et</w:t>
      </w:r>
    </w:p>
    <w:p w14:paraId="54C369B2" w14:textId="344B79EA" w:rsidR="00A36B01" w:rsidRPr="00406EB8" w:rsidRDefault="00A36B01" w:rsidP="00A36B01">
      <w:pPr>
        <w:numPr>
          <w:ilvl w:val="0"/>
          <w:numId w:val="107"/>
        </w:numPr>
        <w:shd w:val="clear" w:color="auto" w:fill="FFFFFF"/>
        <w:spacing w:before="100" w:beforeAutospacing="1" w:after="100" w:afterAutospacing="1" w:line="240" w:lineRule="auto"/>
        <w:rPr>
          <w:rFonts w:ascii="Arial" w:hAnsi="Arial" w:cs="Arial"/>
          <w:sz w:val="24"/>
          <w:szCs w:val="24"/>
          <w:lang w:val="fr-CA"/>
        </w:rPr>
      </w:pPr>
      <w:proofErr w:type="gramStart"/>
      <w:r w:rsidRPr="00406EB8">
        <w:rPr>
          <w:rFonts w:ascii="Arial" w:hAnsi="Arial" w:cs="Arial"/>
          <w:sz w:val="24"/>
          <w:szCs w:val="24"/>
          <w:lang w:val="fr-CA"/>
        </w:rPr>
        <w:t>expliquer</w:t>
      </w:r>
      <w:proofErr w:type="gramEnd"/>
      <w:r w:rsidRPr="00406EB8">
        <w:rPr>
          <w:rFonts w:ascii="Arial" w:hAnsi="Arial" w:cs="Arial"/>
          <w:sz w:val="24"/>
          <w:szCs w:val="24"/>
          <w:lang w:val="fr-CA"/>
        </w:rPr>
        <w:t xml:space="preserve"> les motifs de soupçon dans une DOD, où nous expliquons comment les faits, le contexte et les indicateurs de BA/FAT pertinents nous ont permis d'atteindre les motifs de soupçon.</w:t>
      </w:r>
    </w:p>
    <w:p w14:paraId="6498B2B4" w14:textId="36D93B87" w:rsidR="005E2E0F" w:rsidRPr="00406EB8" w:rsidRDefault="00FC4545" w:rsidP="005E2E0F">
      <w:pPr>
        <w:pStyle w:val="NormalWeb"/>
        <w:rPr>
          <w:rFonts w:ascii="Arial" w:hAnsi="Arial" w:cs="Arial"/>
          <w:lang w:val="fr-CA"/>
        </w:rPr>
      </w:pPr>
      <w:r w:rsidRPr="00406EB8">
        <w:rPr>
          <w:rFonts w:ascii="Arial" w:hAnsi="Arial" w:cs="Arial"/>
          <w:lang w:val="fr-CA"/>
        </w:rPr>
        <w:t>Il n'y a pas de seuil minimum pour déclarer une opération douteuse.  Nous devons faire des rapports subséquents pour d'autres opérations douteuses et réévaluer périodiquement le client pour vérifier que le niveau de suspicion n'a pas changé.</w:t>
      </w:r>
    </w:p>
    <w:p w14:paraId="4A47A9FD" w14:textId="46CD85AE" w:rsidR="005C6E86" w:rsidRPr="00406EB8" w:rsidRDefault="00D03D97" w:rsidP="000F6381">
      <w:pPr>
        <w:shd w:val="clear" w:color="auto" w:fill="FFFFFF"/>
        <w:spacing w:after="173"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Si nous recevons une ordonnance de communication par les forces de l'ordre, nous devons effectuer une évaluation des faits, du contexte et des indicateurs de BA/FAT pour déterminer s'il y a des motifs raisonnables de soupçonner qu'une opération particulière est liée au BA/FAT. </w:t>
      </w:r>
    </w:p>
    <w:p w14:paraId="1EBA8E4E" w14:textId="6F467CD5" w:rsidR="00D03D97" w:rsidRPr="00406EB8" w:rsidRDefault="00806AF3" w:rsidP="000F6381">
      <w:pPr>
        <w:shd w:val="clear" w:color="auto" w:fill="FFFFFF"/>
        <w:spacing w:after="173"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De même, si nous identifions une opération par laquelle nous avons des motifs raisonnables de </w:t>
      </w:r>
      <w:r w:rsidRPr="00406EB8">
        <w:rPr>
          <w:rFonts w:ascii="Arial" w:eastAsia="Times New Roman" w:hAnsi="Arial" w:cs="Arial"/>
          <w:i/>
          <w:iCs/>
          <w:sz w:val="24"/>
          <w:szCs w:val="24"/>
          <w:lang w:val="fr-CA"/>
        </w:rPr>
        <w:t>croire</w:t>
      </w:r>
      <w:r w:rsidRPr="00406EB8">
        <w:rPr>
          <w:rFonts w:ascii="Arial" w:eastAsia="Times New Roman" w:hAnsi="Arial" w:cs="Arial"/>
          <w:sz w:val="24"/>
          <w:szCs w:val="24"/>
          <w:lang w:val="fr-CA"/>
        </w:rPr>
        <w:t xml:space="preserve"> qu'une infraction de BA/FAT a été commise, nous devons commencer une évaluation des opérations connexes immédiatement, car nous avons </w:t>
      </w:r>
      <w:r w:rsidRPr="00406EB8">
        <w:rPr>
          <w:rFonts w:ascii="Arial" w:eastAsia="Times New Roman" w:hAnsi="Arial" w:cs="Arial"/>
          <w:i/>
          <w:iCs/>
          <w:sz w:val="24"/>
          <w:szCs w:val="24"/>
          <w:lang w:val="fr-CA"/>
        </w:rPr>
        <w:t>dépassé</w:t>
      </w:r>
      <w:r w:rsidRPr="00406EB8">
        <w:rPr>
          <w:rFonts w:ascii="Arial" w:eastAsia="Times New Roman" w:hAnsi="Arial" w:cs="Arial"/>
          <w:sz w:val="24"/>
          <w:szCs w:val="24"/>
          <w:lang w:val="fr-CA"/>
        </w:rPr>
        <w:t xml:space="preserve"> le seuil de motifs raisonnables de soupçonner.</w:t>
      </w:r>
    </w:p>
    <w:bookmarkEnd w:id="3"/>
    <w:p w14:paraId="70D8B6D8" w14:textId="401558B9" w:rsidR="00825D49" w:rsidRPr="00406EB8" w:rsidRDefault="00FC4545" w:rsidP="00F757F6">
      <w:pPr>
        <w:pStyle w:val="NormalWeb"/>
        <w:rPr>
          <w:rFonts w:ascii="Arial" w:hAnsi="Arial" w:cs="Arial"/>
          <w:lang w:val="fr-CA"/>
        </w:rPr>
      </w:pPr>
      <w:r w:rsidRPr="00406EB8">
        <w:rPr>
          <w:rFonts w:ascii="Arial" w:hAnsi="Arial" w:cs="Arial"/>
          <w:b/>
          <w:color w:val="000000"/>
          <w:lang w:val="fr-CA"/>
        </w:rPr>
        <w:lastRenderedPageBreak/>
        <w:t xml:space="preserve">Procédures </w:t>
      </w:r>
      <w:r w:rsidR="009E6129" w:rsidRPr="00406EB8">
        <w:rPr>
          <w:rFonts w:ascii="Arial" w:hAnsi="Arial" w:cs="Arial"/>
          <w:color w:val="000000"/>
          <w:lang w:val="fr-CA"/>
        </w:rPr>
        <w:t xml:space="preserve">– Tous les employés et conseillers associés, s'il y a lieu, dans le cadre de cette pratique, sont tenus de signaler toute opération douteuse </w:t>
      </w:r>
      <w:r w:rsidRPr="00406EB8">
        <w:rPr>
          <w:rFonts w:ascii="Arial" w:hAnsi="Arial" w:cs="Arial"/>
          <w:lang w:val="fr-CA"/>
        </w:rPr>
        <w:t xml:space="preserve">à l'agent de conformité </w:t>
      </w:r>
      <w:r w:rsidR="00CA05B3" w:rsidRPr="00406EB8">
        <w:rPr>
          <w:rFonts w:ascii="Arial" w:hAnsi="Arial" w:cs="Arial"/>
          <w:b/>
          <w:bCs/>
          <w:lang w:val="fr-CA"/>
        </w:rPr>
        <w:t>immédiatement</w:t>
      </w:r>
      <w:r w:rsidR="00CA05B3" w:rsidRPr="00406EB8">
        <w:rPr>
          <w:rFonts w:ascii="Arial" w:hAnsi="Arial" w:cs="Arial"/>
          <w:lang w:val="fr-CA"/>
        </w:rPr>
        <w:t xml:space="preserve"> après avoir pris les mesures qui nous permettent de déterminer qu'il existe des motifs raisonnables de soupçonner.  </w:t>
      </w:r>
    </w:p>
    <w:p w14:paraId="6BA8EDDF" w14:textId="2AABCA4E" w:rsidR="00F757F6" w:rsidRPr="00406EB8" w:rsidRDefault="00CA05B3" w:rsidP="00BB2FC7">
      <w:pPr>
        <w:pStyle w:val="NormalWeb"/>
        <w:spacing w:before="0" w:beforeAutospacing="0" w:after="0" w:afterAutospacing="0"/>
        <w:rPr>
          <w:rFonts w:ascii="Helvetica" w:hAnsi="Helvetica" w:cs="Helvetica"/>
          <w:color w:val="333333"/>
          <w:lang w:val="fr-CA"/>
        </w:rPr>
      </w:pPr>
      <w:r w:rsidRPr="00406EB8">
        <w:rPr>
          <w:rFonts w:ascii="Arial" w:hAnsi="Arial" w:cs="Arial"/>
          <w:lang w:val="fr-CA"/>
        </w:rPr>
        <w:t xml:space="preserve">Cela permettra à l'agent de conformité d'élaborer et de soumettre la déclaration d'opérations douteuses à CANAFE dès que possible en veillant à ce que la déclaration soit opportune et qu'on n'accorde pas de priorité déraisonnable à d'autres tâches. Tout rapport retardé, s'il se produit, nécessite une explication appropriée que l'agent de conformité doit consigner. </w:t>
      </w:r>
      <w:r w:rsidR="00043EB3" w:rsidRPr="00406EB8">
        <w:rPr>
          <w:rFonts w:ascii="Arial" w:hAnsi="Arial" w:cs="Arial"/>
          <w:b/>
          <w:color w:val="000000" w:themeColor="text1"/>
          <w:lang w:val="fr-CA"/>
        </w:rPr>
        <w:t xml:space="preserve">Dans le </w:t>
      </w:r>
      <w:proofErr w:type="gramStart"/>
      <w:r w:rsidR="00043EB3" w:rsidRPr="00406EB8">
        <w:rPr>
          <w:rFonts w:ascii="Arial" w:hAnsi="Arial" w:cs="Arial"/>
          <w:b/>
          <w:color w:val="000000" w:themeColor="text1"/>
          <w:lang w:val="fr-CA"/>
        </w:rPr>
        <w:t>cas  d</w:t>
      </w:r>
      <w:r w:rsidR="00043EB3" w:rsidRPr="00406EB8">
        <w:rPr>
          <w:rFonts w:ascii="Arial" w:hAnsi="Arial" w:cs="Arial"/>
          <w:b/>
          <w:lang w:val="fr-CA"/>
        </w:rPr>
        <w:t>'opérations</w:t>
      </w:r>
      <w:proofErr w:type="gramEnd"/>
      <w:r w:rsidR="00043EB3" w:rsidRPr="00406EB8">
        <w:rPr>
          <w:rFonts w:ascii="Arial" w:hAnsi="Arial" w:cs="Arial"/>
          <w:b/>
          <w:lang w:val="fr-CA"/>
        </w:rPr>
        <w:t xml:space="preserve"> inhabituelles ou douteuses mettant en cause un produit de la Canada Vie (ou d'une filiale), l'agent de conformité transmettra également les renseignements au bureau du DORM de la Canada Vie à l'adresse (</w:t>
      </w:r>
      <w:hyperlink r:id="rId16" w:history="1">
        <w:r w:rsidR="00043EB3" w:rsidRPr="00406EB8">
          <w:rPr>
            <w:rFonts w:ascii="Arial" w:hAnsi="Arial" w:cs="Arial"/>
            <w:b/>
            <w:lang w:val="fr-CA"/>
          </w:rPr>
          <w:t>ccamlatfteam@canadalife.com</w:t>
        </w:r>
      </w:hyperlink>
      <w:r w:rsidR="00043EB3" w:rsidRPr="00406EB8">
        <w:rPr>
          <w:rFonts w:ascii="Arial" w:hAnsi="Arial" w:cs="Arial"/>
          <w:b/>
          <w:lang w:val="fr-CA"/>
        </w:rPr>
        <w:t xml:space="preserve">). </w:t>
      </w:r>
      <w:r w:rsidR="00FC4545" w:rsidRPr="00406EB8">
        <w:rPr>
          <w:rFonts w:ascii="Arial" w:hAnsi="Arial" w:cs="Arial"/>
          <w:lang w:val="fr-CA"/>
        </w:rPr>
        <w:t xml:space="preserve">L'agent de conformité produit toutes les déclarations d'opérations douteuses auprès de CANAFE et informe la haute direction de toutes les déclarations d'opérations douteuses. </w:t>
      </w:r>
      <w:r w:rsidR="00332F3F" w:rsidRPr="00406EB8">
        <w:rPr>
          <w:rFonts w:ascii="Arial" w:hAnsi="Arial" w:cs="Arial"/>
          <w:color w:val="000000" w:themeColor="text1"/>
          <w:lang w:val="fr-CA"/>
        </w:rPr>
        <w:t>Des copies des rapports soumis sont conservées dans un endroit sûr</w:t>
      </w:r>
      <w:r w:rsidR="00FC4545" w:rsidRPr="00406EB8">
        <w:rPr>
          <w:rFonts w:ascii="Arial" w:hAnsi="Arial" w:cs="Arial"/>
          <w:lang w:val="fr-CA"/>
        </w:rPr>
        <w:t xml:space="preserve">. Ces documents sont conservés pendant au moins cinq ans à compter de la date de présentation du rapport. </w:t>
      </w:r>
    </w:p>
    <w:p w14:paraId="510C9BCD" w14:textId="0C876F3C" w:rsidR="00FC4545" w:rsidRPr="00406EB8" w:rsidRDefault="00FC4545" w:rsidP="00BB2FC7">
      <w:pPr>
        <w:pStyle w:val="NormalWeb"/>
        <w:spacing w:before="0" w:beforeAutospacing="0" w:after="0" w:afterAutospacing="0"/>
        <w:rPr>
          <w:rFonts w:ascii="Arial" w:hAnsi="Arial" w:cs="Arial"/>
          <w:lang w:val="fr-CA"/>
        </w:rPr>
      </w:pPr>
    </w:p>
    <w:p w14:paraId="6BC1DD57" w14:textId="77777777" w:rsidR="00BC4AE6" w:rsidRPr="00F221C4" w:rsidRDefault="00BC4AE6" w:rsidP="00BC4AE6">
      <w:pPr>
        <w:pStyle w:val="Heading3"/>
        <w:spacing w:before="0" w:beforeAutospacing="0" w:after="0" w:afterAutospacing="0"/>
        <w:rPr>
          <w:rFonts w:ascii="Arial" w:hAnsi="Arial" w:cs="Arial"/>
          <w:sz w:val="24"/>
          <w:szCs w:val="24"/>
        </w:rPr>
      </w:pPr>
      <w:proofErr w:type="spellStart"/>
      <w:r w:rsidRPr="00F221C4">
        <w:rPr>
          <w:rFonts w:ascii="Arial" w:hAnsi="Arial" w:cs="Arial"/>
          <w:sz w:val="24"/>
          <w:szCs w:val="24"/>
        </w:rPr>
        <w:t>Confidentialité</w:t>
      </w:r>
      <w:proofErr w:type="spellEnd"/>
      <w:r w:rsidRPr="00F221C4">
        <w:rPr>
          <w:rFonts w:ascii="Arial" w:hAnsi="Arial" w:cs="Arial"/>
          <w:sz w:val="24"/>
          <w:szCs w:val="24"/>
        </w:rPr>
        <w:t xml:space="preserve"> et </w:t>
      </w:r>
      <w:proofErr w:type="spellStart"/>
      <w:r w:rsidRPr="00F221C4">
        <w:rPr>
          <w:rFonts w:ascii="Arial" w:hAnsi="Arial" w:cs="Arial"/>
          <w:sz w:val="24"/>
          <w:szCs w:val="24"/>
        </w:rPr>
        <w:t>immunité</w:t>
      </w:r>
      <w:proofErr w:type="spellEnd"/>
    </w:p>
    <w:p w14:paraId="07553298" w14:textId="6843AFFC" w:rsidR="00BC4AE6" w:rsidRPr="00406EB8" w:rsidRDefault="364A5EAB" w:rsidP="00BC4AE6">
      <w:pPr>
        <w:pStyle w:val="NormalWeb"/>
        <w:spacing w:before="0" w:beforeAutospacing="0" w:after="0" w:afterAutospacing="0"/>
        <w:rPr>
          <w:rFonts w:ascii="Arial" w:hAnsi="Arial" w:cs="Arial"/>
          <w:lang w:val="fr-CA"/>
        </w:rPr>
      </w:pPr>
      <w:r w:rsidRPr="00406EB8">
        <w:rPr>
          <w:rFonts w:ascii="Arial" w:hAnsi="Arial" w:cs="Arial"/>
          <w:lang w:val="fr-CA"/>
        </w:rPr>
        <w:t xml:space="preserve">À l'exception de ce qui précède, nous ne sommes pas autorisés à informer quiconque, y compris le client, du contenu d'un rapport d'opération douteuse ou même du fait que nous avons fait un tel rapport. Cela s'applique qu'une telle enquête ait commencé. </w:t>
      </w:r>
    </w:p>
    <w:p w14:paraId="6A82988E" w14:textId="166D037C" w:rsidR="00BC4AE6" w:rsidRPr="00406EB8" w:rsidRDefault="00E169E4" w:rsidP="00BC4AE6">
      <w:pPr>
        <w:pStyle w:val="NormalWeb"/>
        <w:rPr>
          <w:rFonts w:ascii="Arial" w:hAnsi="Arial" w:cs="Arial"/>
          <w:lang w:val="fr-CA"/>
        </w:rPr>
      </w:pPr>
      <w:r w:rsidRPr="00406EB8">
        <w:rPr>
          <w:rFonts w:ascii="Arial" w:hAnsi="Arial" w:cs="Arial"/>
          <w:lang w:val="fr-CA"/>
        </w:rPr>
        <w:t xml:space="preserve">Puisqu'il est important de ne pas informer le client que nous soumettons une déclaration d'opération douteuse, nous ne devrions pas demander de renseignements à la personne qui effectue ou tente d'effectuer l'opération si nous croyons que cela l'alerterait qu'une déclaration d'opération douteuse est produite.  </w:t>
      </w:r>
    </w:p>
    <w:p w14:paraId="2F23674A" w14:textId="77777777" w:rsidR="00BC4AE6" w:rsidRPr="00406EB8" w:rsidRDefault="00BC4AE6" w:rsidP="00BC4AE6">
      <w:pPr>
        <w:pStyle w:val="NormalWeb"/>
        <w:rPr>
          <w:rFonts w:ascii="Arial" w:hAnsi="Arial" w:cs="Arial"/>
          <w:lang w:val="fr-CA"/>
        </w:rPr>
      </w:pPr>
      <w:r w:rsidRPr="00406EB8">
        <w:rPr>
          <w:rFonts w:ascii="Arial" w:hAnsi="Arial" w:cs="Arial"/>
          <w:lang w:val="fr-CA"/>
        </w:rPr>
        <w:t xml:space="preserve">Aucune poursuite criminelle ou civile ne peut être intentée contre quiconque a fait un signalement de bonne foi concernant une opération douteuse. </w:t>
      </w:r>
    </w:p>
    <w:p w14:paraId="4861FFCE" w14:textId="527191A6" w:rsidR="00825D49" w:rsidRPr="00406EB8" w:rsidRDefault="00BC4AE6" w:rsidP="00FC4545">
      <w:pPr>
        <w:pStyle w:val="NormalWeb"/>
        <w:rPr>
          <w:rFonts w:ascii="Arial" w:hAnsi="Arial" w:cs="Arial"/>
          <w:bCs/>
          <w:lang w:val="fr-CA"/>
        </w:rPr>
      </w:pPr>
      <w:r w:rsidRPr="00406EB8">
        <w:rPr>
          <w:rFonts w:ascii="Arial" w:hAnsi="Arial" w:cs="Arial"/>
          <w:b/>
          <w:color w:val="000000"/>
          <w:lang w:val="fr-CA"/>
        </w:rPr>
        <w:t xml:space="preserve">Exception pour les employés </w:t>
      </w:r>
      <w:r w:rsidR="009E6129" w:rsidRPr="00406EB8">
        <w:rPr>
          <w:rFonts w:ascii="Arial" w:hAnsi="Arial" w:cs="Arial"/>
          <w:color w:val="000000"/>
          <w:lang w:val="fr-CA"/>
        </w:rPr>
        <w:t>– Il existe une exception pour les employés qui peuvent déclarer, sur papier (plutôt que par voie électronique), directement auprès de CANAFE dans les cas où ils ne font pas part de leurs soupçons à l'agent de conformité. De plus amples renseignements sur la façon de soumettre des déclarations sur papier se trouvent dans la section Déclaration sur papier de la section «</w:t>
      </w:r>
      <w:r w:rsidR="005E2E0F" w:rsidRPr="00406EB8">
        <w:rPr>
          <w:rFonts w:ascii="Arial" w:hAnsi="Arial" w:cs="Arial"/>
          <w:lang w:val="fr-CA"/>
        </w:rPr>
        <w:t xml:space="preserve"> Déclaration d'opérations douteuses à CANAFE ».</w:t>
      </w:r>
    </w:p>
    <w:p w14:paraId="7BD0C23A" w14:textId="581F6B3E" w:rsidR="00FC4545" w:rsidRPr="00406EB8" w:rsidRDefault="00FC4545" w:rsidP="00FC4545">
      <w:pPr>
        <w:pStyle w:val="NormalWeb"/>
        <w:rPr>
          <w:rFonts w:ascii="Arial" w:hAnsi="Arial" w:cs="Arial"/>
          <w:b/>
          <w:lang w:val="fr-CA"/>
        </w:rPr>
      </w:pPr>
      <w:r w:rsidRPr="00406EB8">
        <w:rPr>
          <w:rFonts w:ascii="Arial" w:hAnsi="Arial" w:cs="Arial"/>
          <w:b/>
          <w:lang w:val="fr-CA"/>
        </w:rPr>
        <w:t>Renseignements à contenir dans la déclaration d'opérations douteuses</w:t>
      </w:r>
    </w:p>
    <w:p w14:paraId="12B81865" w14:textId="04DEBC41" w:rsidR="00FC4545" w:rsidRPr="00406EB8" w:rsidRDefault="00FC4545" w:rsidP="00FC4545">
      <w:pPr>
        <w:pStyle w:val="NormalWeb"/>
        <w:rPr>
          <w:rFonts w:ascii="Arial" w:hAnsi="Arial" w:cs="Arial"/>
          <w:lang w:val="fr-CA"/>
        </w:rPr>
      </w:pPr>
      <w:r w:rsidRPr="00406EB8">
        <w:rPr>
          <w:rFonts w:ascii="Arial" w:hAnsi="Arial" w:cs="Arial"/>
          <w:color w:val="000000"/>
          <w:lang w:val="fr-CA"/>
        </w:rPr>
        <w:t xml:space="preserve">Consultez </w:t>
      </w:r>
      <w:r w:rsidR="00BD2BD8" w:rsidRPr="00406EB8">
        <w:rPr>
          <w:rFonts w:ascii="Arial" w:hAnsi="Arial" w:cs="Arial"/>
          <w:lang w:val="fr-CA"/>
        </w:rPr>
        <w:t>la page « Déclaration d'opérations douteuses à CANAFE ».</w:t>
      </w:r>
    </w:p>
    <w:p w14:paraId="3B8C8EC4" w14:textId="375A1BE1" w:rsidR="00FC4545" w:rsidRPr="00406EB8" w:rsidRDefault="00B464E4" w:rsidP="00FC4545">
      <w:pPr>
        <w:pStyle w:val="NormalWeb"/>
        <w:rPr>
          <w:rFonts w:ascii="Arial" w:hAnsi="Arial" w:cs="Arial"/>
          <w:lang w:val="fr-CA"/>
        </w:rPr>
      </w:pPr>
      <w:r w:rsidRPr="00406EB8">
        <w:rPr>
          <w:rFonts w:ascii="Arial" w:hAnsi="Arial" w:cs="Arial"/>
          <w:lang w:val="fr-CA"/>
        </w:rPr>
        <w:t>Remplissez tous les champs applicables du rapport, y compris une explication détaillée de ce qui a mené au soupçon. Ne remplissez que les champs non obligatoires dans les déclarations d'opérations douteuses. Si les renseignements sont contenus dans les dossiers des clients et si ces renseignements n'ont pas été recueillis, dans certains cas, vous devez prendre des mesures raisonnables pour tenter d'obtenir les renseignements.  S'il y a plus d'une opération qui a contribué au soupçon, incluez-les dans la même déclaration.</w:t>
      </w:r>
    </w:p>
    <w:p w14:paraId="0567A34E" w14:textId="024261F9" w:rsidR="009A4DAD" w:rsidRPr="00406EB8" w:rsidRDefault="00586FD4" w:rsidP="009A4DAD">
      <w:pPr>
        <w:pStyle w:val="NormalWeb"/>
        <w:rPr>
          <w:rFonts w:ascii="Arial" w:hAnsi="Arial" w:cs="Arial"/>
          <w:lang w:val="fr-CA"/>
        </w:rPr>
      </w:pPr>
      <w:r w:rsidRPr="00406EB8">
        <w:rPr>
          <w:rFonts w:ascii="Arial" w:hAnsi="Arial" w:cs="Arial"/>
          <w:lang w:val="fr-CA"/>
        </w:rPr>
        <w:lastRenderedPageBreak/>
        <w:t>S'ils sont disponibles dans notre dossier client, inclure des renseignements supplémentaires dans la partie G pour aider CANAFE à analyser et à produire des communications de renseignements financiers, comme des surnoms, des renseignements sur les bénéficiaires effectifs, des adresses IP, des numéros de compte supplémentaires, des adresses électroniques et des relations.</w:t>
      </w:r>
    </w:p>
    <w:p w14:paraId="1A4DD843" w14:textId="0F06C578" w:rsidR="00FC4545" w:rsidRPr="00406EB8" w:rsidRDefault="00FC4545" w:rsidP="00FC4545">
      <w:pPr>
        <w:pStyle w:val="NormalWeb"/>
        <w:rPr>
          <w:rFonts w:ascii="Arial" w:hAnsi="Arial" w:cs="Arial"/>
          <w:b/>
          <w:sz w:val="28"/>
          <w:szCs w:val="28"/>
          <w:lang w:val="fr-CA"/>
        </w:rPr>
      </w:pPr>
      <w:r w:rsidRPr="00406EB8">
        <w:rPr>
          <w:rFonts w:ascii="Arial" w:hAnsi="Arial" w:cs="Arial"/>
          <w:b/>
          <w:sz w:val="28"/>
          <w:szCs w:val="28"/>
          <w:lang w:val="fr-CA"/>
        </w:rPr>
        <w:t>1.3 – Politique de déclaration des opérations importantes en espèces et de tenue de registres</w:t>
      </w:r>
    </w:p>
    <w:p w14:paraId="376E3AC3" w14:textId="136785FB" w:rsidR="008B54BF" w:rsidRPr="00406EB8" w:rsidRDefault="008B54BF" w:rsidP="00FC4545">
      <w:pPr>
        <w:pStyle w:val="NormalWeb"/>
        <w:rPr>
          <w:rFonts w:ascii="Arial" w:hAnsi="Arial" w:cs="Arial"/>
          <w:lang w:val="fr-CA"/>
        </w:rPr>
      </w:pPr>
      <w:r w:rsidRPr="00406EB8">
        <w:rPr>
          <w:rFonts w:ascii="Arial" w:hAnsi="Arial" w:cs="Arial"/>
          <w:b/>
          <w:lang w:val="fr-CA"/>
        </w:rPr>
        <w:t xml:space="preserve">Exigence </w:t>
      </w:r>
      <w:r w:rsidR="009E6129" w:rsidRPr="00406EB8">
        <w:rPr>
          <w:rFonts w:ascii="Arial" w:hAnsi="Arial" w:cs="Arial"/>
          <w:lang w:val="fr-CA"/>
        </w:rPr>
        <w:t xml:space="preserve">– Un rapport doit être soumis et un dossier doit être créé et conservé pour chaque montant en espèces de 10 000 $ ou plus reçu d'un client en une seule opération pour des rentes non enregistrées, des placements non enregistrés ou des polices d'assurance-vie universelle et Mon don avec participation. Les autres produits sont exemptés de la déclaration des opérations importantes en espèces. Si nous savons que deux opérations en espèces ou plus de moins de 10 000 $ chacune </w:t>
      </w:r>
      <w:proofErr w:type="gramStart"/>
      <w:r w:rsidR="009E6129" w:rsidRPr="00406EB8">
        <w:rPr>
          <w:rFonts w:ascii="Arial" w:hAnsi="Arial" w:cs="Arial"/>
          <w:lang w:val="fr-CA"/>
        </w:rPr>
        <w:t>ont</w:t>
      </w:r>
      <w:proofErr w:type="gramEnd"/>
      <w:r w:rsidR="009E6129" w:rsidRPr="00406EB8">
        <w:rPr>
          <w:rFonts w:ascii="Arial" w:hAnsi="Arial" w:cs="Arial"/>
          <w:lang w:val="fr-CA"/>
        </w:rPr>
        <w:t xml:space="preserve"> été effectuées dans une période de 24 heures (c'est-à-dire 24 heures consécutives) par le même client ou pour son compte, il s'agit d'une seule opération importante en espèces si elles totalisent 10 000 $ ou plus.  </w:t>
      </w:r>
    </w:p>
    <w:p w14:paraId="1AD11C11" w14:textId="5D153B10" w:rsidR="00FC4545" w:rsidRPr="00406EB8" w:rsidRDefault="009E6129" w:rsidP="00FC4545">
      <w:pPr>
        <w:pStyle w:val="NormalWeb"/>
        <w:rPr>
          <w:rFonts w:ascii="Arial" w:hAnsi="Arial" w:cs="Arial"/>
          <w:lang w:val="fr-CA"/>
        </w:rPr>
      </w:pPr>
      <w:r w:rsidRPr="00406EB8">
        <w:rPr>
          <w:rFonts w:ascii="Arial" w:hAnsi="Arial" w:cs="Arial"/>
          <w:b/>
          <w:lang w:val="fr-CA"/>
        </w:rPr>
        <w:t xml:space="preserve">Politique – Nous n'acceptons pas d'argent comptant </w:t>
      </w:r>
      <w:commentRangeStart w:id="4"/>
      <w:commentRangeEnd w:id="4"/>
      <w:r w:rsidR="00332F3F">
        <w:rPr>
          <w:rStyle w:val="CommentReference"/>
          <w:rFonts w:ascii="Calibri" w:eastAsia="Calibri" w:hAnsi="Calibri"/>
        </w:rPr>
        <w:commentReference w:id="4"/>
      </w:r>
      <w:r w:rsidR="00FC4545" w:rsidRPr="00406EB8">
        <w:rPr>
          <w:rFonts w:ascii="Arial" w:hAnsi="Arial" w:cs="Arial"/>
          <w:b/>
          <w:lang w:val="fr-CA"/>
        </w:rPr>
        <w:t xml:space="preserve">de la part des clients et, à ce titre, nous ne serons pas tenus de soumettre une déclaration d'opération importante en espèces ou de tenir un registre.  </w:t>
      </w:r>
      <w:r w:rsidR="00252E99" w:rsidRPr="00406EB8">
        <w:rPr>
          <w:rFonts w:ascii="Arial" w:hAnsi="Arial" w:cs="Arial"/>
          <w:lang w:val="fr-CA"/>
        </w:rPr>
        <w:t xml:space="preserve">De plus, nous n'acceptons aucune forme de monnaie virtuelle et ne serons donc pas tenus de déclarer ou de tenir des registres de certaines transactions en monnaie virtuelle.  </w:t>
      </w:r>
    </w:p>
    <w:p w14:paraId="632E67C1" w14:textId="77777777" w:rsidR="009B61C6" w:rsidRDefault="00FC4545" w:rsidP="009B61C6">
      <w:pPr>
        <w:pStyle w:val="NormalWeb"/>
        <w:spacing w:before="0" w:beforeAutospacing="0" w:after="0" w:afterAutospacing="0"/>
        <w:rPr>
          <w:rFonts w:ascii="Arial" w:hAnsi="Arial" w:cs="Arial"/>
        </w:rPr>
      </w:pPr>
      <w:proofErr w:type="spellStart"/>
      <w:r w:rsidRPr="0087554B">
        <w:rPr>
          <w:rFonts w:ascii="Arial" w:hAnsi="Arial" w:cs="Arial"/>
          <w:b/>
        </w:rPr>
        <w:t>Procédures</w:t>
      </w:r>
      <w:proofErr w:type="spellEnd"/>
      <w:r w:rsidRPr="0087554B">
        <w:rPr>
          <w:rFonts w:ascii="Arial" w:hAnsi="Arial" w:cs="Arial"/>
          <w:b/>
        </w:rPr>
        <w:t xml:space="preserve"> </w:t>
      </w:r>
      <w:r w:rsidR="009E6129" w:rsidRPr="009E6129">
        <w:rPr>
          <w:rFonts w:ascii="Arial" w:hAnsi="Arial" w:cs="Arial"/>
        </w:rPr>
        <w:t xml:space="preserve">– </w:t>
      </w:r>
    </w:p>
    <w:p w14:paraId="064F3E12" w14:textId="77777777" w:rsidR="009B61C6" w:rsidRPr="00406EB8" w:rsidRDefault="009B61C6" w:rsidP="009B61C6">
      <w:pPr>
        <w:pStyle w:val="NormalWeb"/>
        <w:spacing w:before="0" w:beforeAutospacing="0" w:after="0" w:afterAutospacing="0"/>
        <w:rPr>
          <w:rFonts w:ascii="Arial" w:hAnsi="Arial" w:cs="Arial"/>
          <w:lang w:val="fr-CA"/>
        </w:rPr>
      </w:pPr>
      <w:r w:rsidRPr="00406EB8">
        <w:rPr>
          <w:rFonts w:ascii="Arial" w:hAnsi="Arial" w:cs="Arial"/>
          <w:lang w:val="fr-CA"/>
        </w:rPr>
        <w:t>Les clients qui offrent de fournir de l'argent comptant pour le paiement d'une transaction ont d'autres options de paiement. Tous les instruments financiers utilisés pour le paiement des polices d'assurance sont payables à la compagnie d'assurance et sont fournis à l'assureur.</w:t>
      </w:r>
    </w:p>
    <w:p w14:paraId="290CDBAF" w14:textId="77777777" w:rsidR="008B54BF" w:rsidRPr="00406EB8" w:rsidRDefault="008B54BF" w:rsidP="00FC4545">
      <w:pPr>
        <w:pStyle w:val="NormalWeb"/>
        <w:spacing w:before="0" w:beforeAutospacing="0" w:after="0" w:afterAutospacing="0"/>
        <w:rPr>
          <w:rFonts w:ascii="Arial" w:hAnsi="Arial" w:cs="Arial"/>
          <w:lang w:val="fr-CA"/>
        </w:rPr>
      </w:pPr>
    </w:p>
    <w:p w14:paraId="6D548351" w14:textId="77777777" w:rsidR="004C3E32" w:rsidRPr="00406EB8" w:rsidRDefault="009B61C6" w:rsidP="00FC4545">
      <w:pPr>
        <w:pStyle w:val="NormalWeb"/>
        <w:spacing w:before="0" w:beforeAutospacing="0" w:after="0" w:afterAutospacing="0"/>
        <w:rPr>
          <w:rFonts w:ascii="Arial" w:hAnsi="Arial" w:cs="Arial"/>
          <w:lang w:val="fr-CA"/>
        </w:rPr>
      </w:pPr>
      <w:r w:rsidRPr="00406EB8">
        <w:rPr>
          <w:rFonts w:ascii="Arial" w:hAnsi="Arial" w:cs="Arial"/>
          <w:lang w:val="fr-CA"/>
        </w:rPr>
        <w:t>Si l'argent a été accepté par erreur, les mesures suivantes seront suivies :</w:t>
      </w:r>
    </w:p>
    <w:p w14:paraId="5E3EA3D9" w14:textId="77777777" w:rsidR="004C3E32" w:rsidRPr="00406EB8" w:rsidRDefault="004C3E32" w:rsidP="00FC4545">
      <w:pPr>
        <w:pStyle w:val="NormalWeb"/>
        <w:spacing w:before="0" w:beforeAutospacing="0" w:after="0" w:afterAutospacing="0"/>
        <w:rPr>
          <w:rFonts w:ascii="Arial" w:hAnsi="Arial" w:cs="Arial"/>
          <w:lang w:val="fr-CA"/>
        </w:rPr>
      </w:pPr>
    </w:p>
    <w:p w14:paraId="2420AB8D" w14:textId="77777777" w:rsidR="00FC4545" w:rsidRPr="0087554B" w:rsidRDefault="00FC4545" w:rsidP="00FC4545">
      <w:pPr>
        <w:pStyle w:val="NormalWeb"/>
        <w:spacing w:before="0" w:beforeAutospacing="0" w:after="0" w:afterAutospacing="0"/>
        <w:rPr>
          <w:rFonts w:ascii="Arial" w:hAnsi="Arial" w:cs="Arial"/>
        </w:rPr>
      </w:pPr>
      <w:proofErr w:type="spellStart"/>
      <w:r w:rsidRPr="0087554B">
        <w:rPr>
          <w:rFonts w:ascii="Arial" w:hAnsi="Arial" w:cs="Arial"/>
        </w:rPr>
        <w:t>L'agent</w:t>
      </w:r>
      <w:proofErr w:type="spellEnd"/>
      <w:r w:rsidRPr="0087554B">
        <w:rPr>
          <w:rFonts w:ascii="Arial" w:hAnsi="Arial" w:cs="Arial"/>
        </w:rPr>
        <w:t xml:space="preserve"> de </w:t>
      </w:r>
      <w:proofErr w:type="spellStart"/>
      <w:r w:rsidRPr="0087554B">
        <w:rPr>
          <w:rFonts w:ascii="Arial" w:hAnsi="Arial" w:cs="Arial"/>
        </w:rPr>
        <w:t>conformité</w:t>
      </w:r>
      <w:proofErr w:type="spellEnd"/>
      <w:r w:rsidRPr="0087554B">
        <w:rPr>
          <w:rFonts w:ascii="Arial" w:hAnsi="Arial" w:cs="Arial"/>
        </w:rPr>
        <w:t xml:space="preserve"> </w:t>
      </w:r>
      <w:proofErr w:type="gramStart"/>
      <w:r w:rsidRPr="0087554B">
        <w:rPr>
          <w:rFonts w:ascii="Arial" w:hAnsi="Arial" w:cs="Arial"/>
        </w:rPr>
        <w:t>doit :</w:t>
      </w:r>
      <w:proofErr w:type="gramEnd"/>
    </w:p>
    <w:p w14:paraId="14621365" w14:textId="77777777" w:rsidR="004B631F" w:rsidRPr="00406EB8" w:rsidRDefault="00EB4F05">
      <w:pPr>
        <w:pStyle w:val="NormalWeb"/>
        <w:numPr>
          <w:ilvl w:val="0"/>
          <w:numId w:val="34"/>
        </w:numPr>
        <w:spacing w:before="0" w:beforeAutospacing="0" w:after="0" w:afterAutospacing="0"/>
        <w:ind w:left="540" w:hanging="180"/>
        <w:rPr>
          <w:rFonts w:ascii="Arial" w:hAnsi="Arial" w:cs="Arial"/>
          <w:lang w:val="fr-CA"/>
        </w:rPr>
      </w:pPr>
      <w:r w:rsidRPr="00406EB8">
        <w:rPr>
          <w:rFonts w:ascii="Arial" w:hAnsi="Arial" w:cs="Arial"/>
          <w:lang w:val="fr-CA"/>
        </w:rPr>
        <w:t>Soumettre les déclarations d'opérations importantes en espèces dans les 15 jours civils suivant la transaction.</w:t>
      </w:r>
    </w:p>
    <w:p w14:paraId="118ED4FF" w14:textId="77777777" w:rsidR="00FC4545" w:rsidRPr="00406EB8" w:rsidRDefault="00EB4F05" w:rsidP="00FC4545">
      <w:pPr>
        <w:pStyle w:val="NormalWeb"/>
        <w:numPr>
          <w:ilvl w:val="0"/>
          <w:numId w:val="34"/>
        </w:numPr>
        <w:rPr>
          <w:rFonts w:ascii="Arial" w:hAnsi="Arial" w:cs="Arial"/>
          <w:lang w:val="fr-CA"/>
        </w:rPr>
      </w:pPr>
      <w:r w:rsidRPr="00406EB8">
        <w:rPr>
          <w:rFonts w:ascii="Arial" w:hAnsi="Arial" w:cs="Arial"/>
          <w:lang w:val="fr-CA"/>
        </w:rPr>
        <w:t>Créer et conserver un relevé d'opérations importantes en espèces</w:t>
      </w:r>
    </w:p>
    <w:p w14:paraId="2F8E032B" w14:textId="77777777" w:rsidR="00FC4545" w:rsidRPr="00406EB8" w:rsidRDefault="00EB4F05" w:rsidP="00FC4545">
      <w:pPr>
        <w:pStyle w:val="NormalWeb"/>
        <w:numPr>
          <w:ilvl w:val="0"/>
          <w:numId w:val="34"/>
        </w:numPr>
        <w:rPr>
          <w:rFonts w:ascii="Arial" w:hAnsi="Arial" w:cs="Arial"/>
          <w:lang w:val="fr-CA"/>
        </w:rPr>
      </w:pPr>
      <w:r w:rsidRPr="00406EB8">
        <w:rPr>
          <w:rFonts w:ascii="Arial" w:hAnsi="Arial" w:cs="Arial"/>
          <w:lang w:val="fr-CA"/>
        </w:rPr>
        <w:t>Conserver une copie des relevés d'opérations importantes en espèces dans un endroit sûr</w:t>
      </w:r>
    </w:p>
    <w:p w14:paraId="761C5BDD" w14:textId="77777777" w:rsidR="00FC4545" w:rsidRPr="00406EB8" w:rsidRDefault="009E6129" w:rsidP="00FC4545">
      <w:pPr>
        <w:pStyle w:val="NormalWeb"/>
        <w:spacing w:before="0" w:beforeAutospacing="0" w:after="0" w:afterAutospacing="0"/>
        <w:rPr>
          <w:rFonts w:ascii="Arial" w:hAnsi="Arial" w:cs="Arial"/>
          <w:b/>
          <w:sz w:val="22"/>
          <w:szCs w:val="22"/>
          <w:lang w:val="fr-CA"/>
        </w:rPr>
      </w:pPr>
      <w:r w:rsidRPr="00406EB8">
        <w:rPr>
          <w:rFonts w:ascii="Arial" w:hAnsi="Arial" w:cs="Arial"/>
          <w:b/>
          <w:sz w:val="22"/>
          <w:szCs w:val="22"/>
          <w:lang w:val="fr-CA"/>
        </w:rPr>
        <w:t xml:space="preserve">Renseignements à inclure dans une déclaration d'opérations importantes en espèces </w:t>
      </w:r>
    </w:p>
    <w:p w14:paraId="38FD25EC" w14:textId="17A428A2" w:rsidR="00FC4545" w:rsidRPr="00406EB8" w:rsidRDefault="006E0593" w:rsidP="00FC4545">
      <w:pPr>
        <w:pStyle w:val="NormalWeb"/>
        <w:spacing w:before="0" w:beforeAutospacing="0" w:after="0" w:afterAutospacing="0"/>
        <w:rPr>
          <w:rFonts w:ascii="Arial" w:hAnsi="Arial" w:cs="Arial"/>
          <w:i/>
          <w:lang w:val="fr-CA"/>
        </w:rPr>
      </w:pPr>
      <w:proofErr w:type="gramStart"/>
      <w:r w:rsidRPr="00406EB8">
        <w:rPr>
          <w:rFonts w:ascii="Arial" w:hAnsi="Arial" w:cs="Arial"/>
          <w:lang w:val="fr-CA"/>
        </w:rPr>
        <w:t xml:space="preserve">Consultez </w:t>
      </w:r>
      <w:r w:rsidR="00BA6F1A" w:rsidRPr="00406EB8">
        <w:rPr>
          <w:lang w:val="fr-CA"/>
        </w:rPr>
        <w:t xml:space="preserve"> le</w:t>
      </w:r>
      <w:proofErr w:type="gramEnd"/>
      <w:r w:rsidR="00BA6F1A" w:rsidRPr="00406EB8">
        <w:rPr>
          <w:lang w:val="fr-CA"/>
        </w:rPr>
        <w:t xml:space="preserve"> site Web de </w:t>
      </w:r>
      <w:proofErr w:type="gramStart"/>
      <w:r w:rsidR="00231BC6" w:rsidRPr="00406EB8">
        <w:rPr>
          <w:rFonts w:ascii="Arial" w:hAnsi="Arial" w:cs="Arial"/>
          <w:lang w:val="fr-CA"/>
        </w:rPr>
        <w:t>CANAFE  pour</w:t>
      </w:r>
      <w:proofErr w:type="gramEnd"/>
      <w:r w:rsidR="00231BC6" w:rsidRPr="00406EB8">
        <w:rPr>
          <w:rFonts w:ascii="Arial" w:hAnsi="Arial" w:cs="Arial"/>
          <w:lang w:val="fr-CA"/>
        </w:rPr>
        <w:t xml:space="preserve"> </w:t>
      </w:r>
      <w:r w:rsidR="00BB5839" w:rsidRPr="00406EB8">
        <w:rPr>
          <w:rFonts w:ascii="Arial" w:hAnsi="Arial" w:cs="Arial"/>
          <w:i/>
          <w:iCs/>
          <w:lang w:val="fr-CA"/>
        </w:rPr>
        <w:t xml:space="preserve">Déclaration d'opérations importantes en espèces à CANAFE </w:t>
      </w:r>
      <w:r w:rsidR="00FC4545" w:rsidRPr="00406EB8">
        <w:rPr>
          <w:rStyle w:val="Emphasis"/>
          <w:rFonts w:ascii="Arial" w:hAnsi="Arial" w:cs="Arial"/>
          <w:i w:val="0"/>
          <w:lang w:val="fr-CA"/>
        </w:rPr>
        <w:t>pour obtenir des détails sur les renseignements à inclure dans une déclaration d'opérations importantes en espèces</w:t>
      </w:r>
      <w:r w:rsidR="00FC4545" w:rsidRPr="00406EB8">
        <w:rPr>
          <w:rFonts w:ascii="Arial" w:hAnsi="Arial" w:cs="Arial"/>
          <w:i/>
          <w:lang w:val="fr-CA"/>
        </w:rPr>
        <w:t>.</w:t>
      </w:r>
    </w:p>
    <w:p w14:paraId="62A4934B" w14:textId="77777777" w:rsidR="00FC4545" w:rsidRPr="00406EB8" w:rsidRDefault="00FC4545" w:rsidP="00FC4545">
      <w:pPr>
        <w:pStyle w:val="NormalWeb"/>
        <w:spacing w:before="0" w:beforeAutospacing="0" w:after="0" w:afterAutospacing="0"/>
        <w:rPr>
          <w:rFonts w:ascii="Arial" w:hAnsi="Arial" w:cs="Arial"/>
          <w:lang w:val="fr-CA"/>
        </w:rPr>
      </w:pPr>
    </w:p>
    <w:p w14:paraId="5EB385CD" w14:textId="77777777" w:rsidR="00FC4545" w:rsidRPr="00406EB8" w:rsidRDefault="009E6129" w:rsidP="00FC4545">
      <w:pPr>
        <w:pStyle w:val="NormalWeb"/>
        <w:spacing w:before="0" w:beforeAutospacing="0" w:after="0" w:afterAutospacing="0"/>
        <w:rPr>
          <w:rFonts w:ascii="Arial" w:hAnsi="Arial" w:cs="Arial"/>
          <w:b/>
          <w:sz w:val="22"/>
          <w:szCs w:val="22"/>
          <w:lang w:val="fr-CA"/>
        </w:rPr>
      </w:pPr>
      <w:r w:rsidRPr="00406EB8">
        <w:rPr>
          <w:rFonts w:ascii="Arial" w:hAnsi="Arial" w:cs="Arial"/>
          <w:b/>
          <w:sz w:val="22"/>
          <w:szCs w:val="22"/>
          <w:lang w:val="fr-CA"/>
        </w:rPr>
        <w:t>Renseignements à conserver dans un relevé d'opération importante en espèces</w:t>
      </w:r>
    </w:p>
    <w:p w14:paraId="2820F658" w14:textId="0FB78507" w:rsidR="00FC4545" w:rsidRPr="00406EB8" w:rsidRDefault="000C46D4" w:rsidP="000C46D4">
      <w:pPr>
        <w:pStyle w:val="NormalWeb"/>
        <w:spacing w:before="0" w:beforeAutospacing="0" w:after="0" w:afterAutospacing="0"/>
        <w:rPr>
          <w:rFonts w:ascii="Arial" w:hAnsi="Arial" w:cs="Arial"/>
          <w:lang w:val="fr-CA"/>
        </w:rPr>
      </w:pPr>
      <w:r w:rsidRPr="00406EB8">
        <w:rPr>
          <w:rFonts w:ascii="Arial" w:hAnsi="Arial" w:cs="Arial"/>
          <w:lang w:val="fr-CA"/>
        </w:rPr>
        <w:t xml:space="preserve">Consultez les </w:t>
      </w:r>
      <w:r w:rsidR="00295B40" w:rsidRPr="00406EB8">
        <w:rPr>
          <w:rFonts w:ascii="Arial" w:hAnsi="Arial" w:cs="Arial"/>
          <w:i/>
          <w:iCs/>
          <w:lang w:val="fr-CA"/>
        </w:rPr>
        <w:t xml:space="preserve">Exigences de CANAFE en matière de tenue de registres pour les relevés d'opérations importantes en espèces </w:t>
      </w:r>
      <w:r w:rsidR="00FC4545" w:rsidRPr="00406EB8">
        <w:rPr>
          <w:rFonts w:ascii="Arial" w:hAnsi="Arial" w:cs="Arial"/>
          <w:lang w:val="fr-CA"/>
        </w:rPr>
        <w:t xml:space="preserve">pour connaître les renseignements à conserver dans un relevé d'opérations importantes en espèces. </w:t>
      </w:r>
      <w:r w:rsidR="00751CAA" w:rsidRPr="00406EB8">
        <w:rPr>
          <w:rFonts w:ascii="Arial" w:hAnsi="Arial" w:cs="Arial"/>
          <w:lang w:val="fr-CA"/>
        </w:rPr>
        <w:br/>
      </w:r>
    </w:p>
    <w:p w14:paraId="139764E3" w14:textId="77777777" w:rsidR="00FC4545" w:rsidRPr="00036326" w:rsidRDefault="00FC4545" w:rsidP="00FD647B">
      <w:pPr>
        <w:pStyle w:val="Heading2"/>
        <w:rPr>
          <w:rFonts w:ascii="Arial" w:hAnsi="Arial" w:cs="Arial"/>
          <w:color w:val="auto"/>
          <w:sz w:val="28"/>
          <w:szCs w:val="28"/>
        </w:rPr>
      </w:pPr>
      <w:r>
        <w:rPr>
          <w:rFonts w:ascii="Arial" w:hAnsi="Arial" w:cs="Arial"/>
          <w:color w:val="auto"/>
          <w:sz w:val="28"/>
          <w:szCs w:val="28"/>
        </w:rPr>
        <w:lastRenderedPageBreak/>
        <w:t xml:space="preserve">1.4 – </w:t>
      </w:r>
      <w:proofErr w:type="spellStart"/>
      <w:r>
        <w:rPr>
          <w:rFonts w:ascii="Arial" w:hAnsi="Arial" w:cs="Arial"/>
          <w:color w:val="auto"/>
          <w:sz w:val="28"/>
          <w:szCs w:val="28"/>
        </w:rPr>
        <w:t>Déclarations</w:t>
      </w:r>
      <w:proofErr w:type="spellEnd"/>
      <w:r>
        <w:rPr>
          <w:rFonts w:ascii="Arial" w:hAnsi="Arial" w:cs="Arial"/>
          <w:color w:val="auto"/>
          <w:sz w:val="28"/>
          <w:szCs w:val="28"/>
        </w:rPr>
        <w:t xml:space="preserve"> sur les biens appartenant à un groupe terroriste </w:t>
      </w:r>
    </w:p>
    <w:p w14:paraId="320626EA" w14:textId="77777777" w:rsidR="00FC4545" w:rsidRPr="00406EB8" w:rsidRDefault="008E6B75" w:rsidP="00FC4545">
      <w:pPr>
        <w:pStyle w:val="NormalWeb"/>
        <w:rPr>
          <w:rFonts w:ascii="Arial" w:hAnsi="Arial" w:cs="Arial"/>
          <w:lang w:val="fr-CA"/>
        </w:rPr>
      </w:pPr>
      <w:r w:rsidRPr="00406EB8">
        <w:rPr>
          <w:rFonts w:ascii="Arial" w:hAnsi="Arial" w:cs="Arial"/>
          <w:b/>
          <w:lang w:val="fr-CA"/>
        </w:rPr>
        <w:t xml:space="preserve">Exigence </w:t>
      </w:r>
      <w:r w:rsidR="009E6129" w:rsidRPr="00406EB8">
        <w:rPr>
          <w:rFonts w:ascii="Arial" w:hAnsi="Arial" w:cs="Arial"/>
          <w:lang w:val="fr-CA"/>
        </w:rPr>
        <w:t xml:space="preserve">– Si nous avons des biens en notre possession ou sous notre contrôle que nous savons ou croyons être la propriété ou le contrôle d'un groupe terroriste ou en son nom, nous devons le signaler sans délai à CANAFE. </w:t>
      </w:r>
    </w:p>
    <w:p w14:paraId="310FBFAB" w14:textId="3E29CB3A" w:rsidR="00FC4545" w:rsidRPr="00406EB8" w:rsidRDefault="008E6B75" w:rsidP="00FC4545">
      <w:pPr>
        <w:pStyle w:val="NormalWeb"/>
        <w:rPr>
          <w:rFonts w:ascii="Arial" w:hAnsi="Arial" w:cs="Arial"/>
          <w:b/>
          <w:lang w:val="fr-CA"/>
        </w:rPr>
      </w:pPr>
      <w:r w:rsidRPr="00406EB8">
        <w:rPr>
          <w:rFonts w:ascii="Arial" w:hAnsi="Arial" w:cs="Arial"/>
          <w:b/>
          <w:lang w:val="fr-CA"/>
        </w:rPr>
        <w:t xml:space="preserve">Police – Nous n'acceptons pas d'argent comptant et ne </w:t>
      </w:r>
      <w:commentRangeStart w:id="5"/>
      <w:commentRangeEnd w:id="5"/>
      <w:r w:rsidR="00FC4545" w:rsidRPr="00D35D65">
        <w:rPr>
          <w:rStyle w:val="CommentReference"/>
          <w:rFonts w:eastAsia="Calibri"/>
          <w:b/>
        </w:rPr>
        <w:commentReference w:id="5"/>
      </w:r>
      <w:r w:rsidR="00556805" w:rsidRPr="00406EB8">
        <w:rPr>
          <w:rFonts w:ascii="Arial" w:hAnsi="Arial" w:cs="Arial"/>
          <w:b/>
          <w:lang w:val="fr-CA"/>
        </w:rPr>
        <w:t>détenons pas de fonds au nom des clients, et les fonds des clients sont libellés à l'ordre de l'assureur. Nous ne détenons pas non plus de biens au nom de clients. Par conséquent, nous ne devrions pas avoir de biens en notre possession ou sous notre contrôle.</w:t>
      </w:r>
    </w:p>
    <w:p w14:paraId="4438C2BC" w14:textId="77777777" w:rsidR="00FC4545" w:rsidRPr="00406EB8" w:rsidRDefault="00FC4545" w:rsidP="00FC4545">
      <w:pPr>
        <w:pStyle w:val="NormalWeb"/>
        <w:rPr>
          <w:rFonts w:ascii="Arial" w:hAnsi="Arial" w:cs="Arial"/>
          <w:lang w:val="fr-CA"/>
        </w:rPr>
      </w:pPr>
      <w:r w:rsidRPr="00406EB8">
        <w:rPr>
          <w:rFonts w:ascii="Arial" w:hAnsi="Arial" w:cs="Arial"/>
          <w:lang w:val="fr-CA"/>
        </w:rPr>
        <w:t>Tous les cas de biens terroristes en notre possession ou sous notre contrôle sont signalés à l'agent de conformité. Les renseignements et les exigences de CANAFE sont décrits ci-dessous à titre de référence, le cas échéant.</w:t>
      </w:r>
    </w:p>
    <w:p w14:paraId="5093884D" w14:textId="77777777" w:rsidR="00FC4545" w:rsidRPr="0046713C" w:rsidRDefault="00FC4545" w:rsidP="00FC4545">
      <w:pPr>
        <w:pStyle w:val="NormalWeb"/>
        <w:rPr>
          <w:rFonts w:ascii="Arial" w:hAnsi="Arial" w:cs="Arial"/>
        </w:rPr>
      </w:pPr>
      <w:r w:rsidRPr="00406EB8">
        <w:rPr>
          <w:rFonts w:ascii="Arial" w:hAnsi="Arial" w:cs="Arial"/>
          <w:b/>
          <w:lang w:val="fr-CA"/>
        </w:rPr>
        <w:t xml:space="preserve">Procédures </w:t>
      </w:r>
      <w:r w:rsidR="009E6129" w:rsidRPr="00406EB8">
        <w:rPr>
          <w:rFonts w:ascii="Arial" w:hAnsi="Arial" w:cs="Arial"/>
          <w:lang w:val="fr-CA"/>
        </w:rPr>
        <w:t xml:space="preserve">– L'agent de conformité soumet le rapport à CANAFE et en avise la GRC et le SCRS. Les déclarations de biens appartenant à un groupe terroriste doivent être soumises sur papier à CANAFE. </w:t>
      </w:r>
      <w:r w:rsidR="009E6129" w:rsidRPr="009E6129">
        <w:rPr>
          <w:rFonts w:ascii="Arial" w:hAnsi="Arial" w:cs="Arial"/>
        </w:rPr>
        <w:t xml:space="preserve">Les </w:t>
      </w:r>
      <w:proofErr w:type="spellStart"/>
      <w:r w:rsidR="009E6129" w:rsidRPr="009E6129">
        <w:rPr>
          <w:rFonts w:ascii="Arial" w:hAnsi="Arial" w:cs="Arial"/>
        </w:rPr>
        <w:t>formulaires</w:t>
      </w:r>
      <w:proofErr w:type="spellEnd"/>
      <w:r w:rsidR="009E6129" w:rsidRPr="009E6129">
        <w:rPr>
          <w:rFonts w:ascii="Arial" w:hAnsi="Arial" w:cs="Arial"/>
        </w:rPr>
        <w:t xml:space="preserve"> </w:t>
      </w:r>
      <w:proofErr w:type="spellStart"/>
      <w:r w:rsidR="009E6129" w:rsidRPr="009E6129">
        <w:rPr>
          <w:rFonts w:ascii="Arial" w:hAnsi="Arial" w:cs="Arial"/>
        </w:rPr>
        <w:t>sont</w:t>
      </w:r>
      <w:proofErr w:type="spellEnd"/>
      <w:r w:rsidR="009E6129" w:rsidRPr="009E6129">
        <w:rPr>
          <w:rFonts w:ascii="Arial" w:hAnsi="Arial" w:cs="Arial"/>
        </w:rPr>
        <w:t xml:space="preserve"> </w:t>
      </w:r>
      <w:proofErr w:type="spellStart"/>
      <w:r w:rsidR="009E6129" w:rsidRPr="009E6129">
        <w:rPr>
          <w:rFonts w:ascii="Arial" w:hAnsi="Arial" w:cs="Arial"/>
        </w:rPr>
        <w:t>disponibles</w:t>
      </w:r>
      <w:proofErr w:type="spellEnd"/>
      <w:r w:rsidR="009E6129" w:rsidRPr="009E6129">
        <w:rPr>
          <w:rFonts w:ascii="Arial" w:hAnsi="Arial" w:cs="Arial"/>
        </w:rPr>
        <w:t xml:space="preserve"> comme suit :</w:t>
      </w:r>
    </w:p>
    <w:p w14:paraId="46E0E24A" w14:textId="77777777" w:rsidR="00FC4545" w:rsidRPr="00406EB8" w:rsidRDefault="00374C0C" w:rsidP="00FC4545">
      <w:pPr>
        <w:numPr>
          <w:ilvl w:val="0"/>
          <w:numId w:val="4"/>
        </w:numPr>
        <w:spacing w:before="100" w:beforeAutospacing="1" w:after="100" w:afterAutospacing="1" w:line="240" w:lineRule="auto"/>
        <w:rPr>
          <w:rFonts w:ascii="Arial" w:hAnsi="Arial" w:cs="Arial"/>
          <w:sz w:val="24"/>
          <w:szCs w:val="24"/>
          <w:lang w:val="fr-CA"/>
        </w:rPr>
      </w:pPr>
      <w:r w:rsidRPr="00406EB8">
        <w:rPr>
          <w:rFonts w:ascii="Arial" w:hAnsi="Arial" w:cs="Arial"/>
          <w:b/>
          <w:color w:val="4F81BD"/>
          <w:sz w:val="24"/>
          <w:szCs w:val="24"/>
          <w:lang w:val="fr-CA"/>
        </w:rPr>
        <w:t xml:space="preserve">Les formulaires de déclaration </w:t>
      </w:r>
      <w:r w:rsidR="00FC4545" w:rsidRPr="00406EB8">
        <w:rPr>
          <w:rFonts w:ascii="Arial" w:hAnsi="Arial" w:cs="Arial"/>
          <w:sz w:val="24"/>
          <w:szCs w:val="24"/>
          <w:lang w:val="fr-CA"/>
        </w:rPr>
        <w:t xml:space="preserve">peuvent être consultés et imprimés à partir du site Web de CANAFE. </w:t>
      </w:r>
    </w:p>
    <w:p w14:paraId="3C561570" w14:textId="77777777" w:rsidR="00FC4545" w:rsidRPr="00406EB8" w:rsidRDefault="00FC4545" w:rsidP="00FC4545">
      <w:pPr>
        <w:numPr>
          <w:ilvl w:val="0"/>
          <w:numId w:val="4"/>
        </w:numPr>
        <w:spacing w:before="100" w:beforeAutospacing="1" w:after="100" w:afterAutospacing="1" w:line="240" w:lineRule="auto"/>
        <w:rPr>
          <w:rFonts w:ascii="Arial" w:hAnsi="Arial" w:cs="Arial"/>
          <w:sz w:val="24"/>
          <w:szCs w:val="24"/>
          <w:lang w:val="fr-CA"/>
        </w:rPr>
      </w:pPr>
      <w:r w:rsidRPr="00406EB8">
        <w:rPr>
          <w:rFonts w:ascii="Arial" w:hAnsi="Arial" w:cs="Arial"/>
          <w:sz w:val="24"/>
          <w:szCs w:val="24"/>
          <w:lang w:val="fr-CA"/>
        </w:rPr>
        <w:t xml:space="preserve">Composez le 1-866-346-8722 pour obtenir une copie qui vous sera envoyée par télécopieur ou par la poste. </w:t>
      </w:r>
    </w:p>
    <w:p w14:paraId="4D813A63" w14:textId="01CA2D3A" w:rsidR="00FC4545" w:rsidRPr="00406EB8" w:rsidRDefault="00FC4545" w:rsidP="00FC4545">
      <w:pPr>
        <w:pStyle w:val="NormalWeb"/>
        <w:rPr>
          <w:rFonts w:ascii="Arial" w:hAnsi="Arial" w:cs="Arial"/>
          <w:lang w:val="fr-CA"/>
        </w:rPr>
      </w:pPr>
      <w:r w:rsidRPr="00406EB8">
        <w:rPr>
          <w:rFonts w:ascii="Arial" w:hAnsi="Arial" w:cs="Arial"/>
          <w:lang w:val="fr-CA"/>
        </w:rPr>
        <w:t xml:space="preserve">Lorsqu'une déclaration doit être produite, nous examinons Déclaration de biens appartenant à un groupe terroriste à </w:t>
      </w:r>
      <w:r w:rsidR="008904E0" w:rsidRPr="00406EB8">
        <w:rPr>
          <w:lang w:val="fr-CA"/>
        </w:rPr>
        <w:t xml:space="preserve">CANAFE </w:t>
      </w:r>
      <w:r w:rsidRPr="00406EB8">
        <w:rPr>
          <w:rFonts w:ascii="Arial" w:hAnsi="Arial" w:cs="Arial"/>
          <w:lang w:val="fr-CA"/>
        </w:rPr>
        <w:t>pour obtenir des détails sur ce que chaque champ doit contenir pour une déclaration de biens appartenant à un groupe terroriste.</w:t>
      </w:r>
    </w:p>
    <w:p w14:paraId="5D3AF0C0" w14:textId="0C7484AD" w:rsidR="00F933B5" w:rsidRDefault="00326239" w:rsidP="00C2586B">
      <w:pPr>
        <w:pStyle w:val="Heading2"/>
        <w:numPr>
          <w:ilvl w:val="1"/>
          <w:numId w:val="93"/>
        </w:numPr>
        <w:ind w:left="450" w:hanging="450"/>
        <w:rPr>
          <w:rFonts w:ascii="Arial" w:hAnsi="Arial" w:cs="Arial"/>
          <w:color w:val="auto"/>
          <w:sz w:val="28"/>
          <w:szCs w:val="28"/>
        </w:rPr>
      </w:pPr>
      <w:r w:rsidRPr="00C2586B">
        <w:rPr>
          <w:rFonts w:ascii="Arial" w:hAnsi="Arial" w:cs="Arial"/>
          <w:color w:val="auto"/>
          <w:sz w:val="28"/>
          <w:szCs w:val="28"/>
        </w:rPr>
        <w:t xml:space="preserve">– Directives </w:t>
      </w:r>
      <w:proofErr w:type="spellStart"/>
      <w:r w:rsidRPr="00C2586B">
        <w:rPr>
          <w:rFonts w:ascii="Arial" w:hAnsi="Arial" w:cs="Arial"/>
          <w:color w:val="auto"/>
          <w:sz w:val="28"/>
          <w:szCs w:val="28"/>
        </w:rPr>
        <w:t>ministérielles</w:t>
      </w:r>
      <w:proofErr w:type="spellEnd"/>
      <w:r w:rsidRPr="00C2586B">
        <w:rPr>
          <w:rFonts w:ascii="Arial" w:hAnsi="Arial" w:cs="Arial"/>
          <w:color w:val="auto"/>
          <w:sz w:val="28"/>
          <w:szCs w:val="28"/>
        </w:rPr>
        <w:t xml:space="preserve"> et restrictions relatives aux transactions</w:t>
      </w:r>
    </w:p>
    <w:p w14:paraId="23B6271F" w14:textId="7F5E7ECD" w:rsidR="000E07E6" w:rsidRPr="00406EB8" w:rsidRDefault="00193849" w:rsidP="00193849">
      <w:pPr>
        <w:pStyle w:val="NormalWeb"/>
        <w:rPr>
          <w:rFonts w:ascii="Arial" w:hAnsi="Arial" w:cs="Arial"/>
          <w:bCs/>
          <w:lang w:val="fr-CA"/>
        </w:rPr>
      </w:pPr>
      <w:r w:rsidRPr="00406EB8">
        <w:rPr>
          <w:rFonts w:ascii="Arial" w:hAnsi="Arial" w:cs="Arial"/>
          <w:bCs/>
          <w:lang w:val="fr-CA"/>
        </w:rPr>
        <w:t xml:space="preserve">Pour protéger le système financier canadien contre les administrations étrangères et les entités étrangères considérées comme présentant des risques élevés de facilitation du blanchiment d'argent et du financement des activités terroristes, nous devons nous conformer à toutes les directives émises par le ministre des Finances en vertu de la partie 1.1 de la Loi, qui s'appliquent aux agents et aux courtiers d'assurance-vie. </w:t>
      </w:r>
    </w:p>
    <w:p w14:paraId="1A5F61E6" w14:textId="7A831632" w:rsidR="00F933B5" w:rsidRPr="00406EB8" w:rsidRDefault="002E53D9" w:rsidP="00670250">
      <w:pPr>
        <w:pStyle w:val="NormalWeb"/>
        <w:rPr>
          <w:rFonts w:ascii="Arial" w:hAnsi="Arial" w:cs="Arial"/>
          <w:bCs/>
          <w:lang w:val="fr-CA"/>
        </w:rPr>
      </w:pPr>
      <w:r w:rsidRPr="00406EB8">
        <w:rPr>
          <w:rFonts w:ascii="Arial" w:hAnsi="Arial" w:cs="Arial"/>
          <w:bCs/>
          <w:lang w:val="fr-CA"/>
        </w:rPr>
        <w:t>Les directives suivantes exigent que les courtiers et les agents d'assurance-vie appliquent des contre-mesures aux opérations en provenance ou à destination de juridictions ou d'entités étrangères désignées et peuvent nous empêcher de conclure des opérations financières en provenance ou à destination de juridictions ou d'entités étrangères désignées :</w:t>
      </w:r>
      <w:r>
        <w:rPr>
          <w:rStyle w:val="FootnoteReference"/>
          <w:rFonts w:ascii="Arial" w:hAnsi="Arial" w:cs="Arial"/>
          <w:bCs/>
        </w:rPr>
        <w:footnoteReference w:id="2"/>
      </w:r>
    </w:p>
    <w:p w14:paraId="216A88CD" w14:textId="245D5738" w:rsidR="007C6B64" w:rsidRPr="00406EB8" w:rsidRDefault="000D3CC2" w:rsidP="004E2106">
      <w:pPr>
        <w:pStyle w:val="NormalWeb"/>
        <w:numPr>
          <w:ilvl w:val="0"/>
          <w:numId w:val="120"/>
        </w:numPr>
        <w:rPr>
          <w:rFonts w:ascii="Arial" w:hAnsi="Arial" w:cs="Arial"/>
          <w:bCs/>
          <w:lang w:val="fr-CA"/>
        </w:rPr>
      </w:pPr>
      <w:hyperlink r:id="rId17" w:history="1">
        <w:r w:rsidRPr="00406EB8">
          <w:rPr>
            <w:rStyle w:val="Hyperlink"/>
            <w:rFonts w:ascii="Arial" w:hAnsi="Arial" w:cs="Arial"/>
            <w:bCs/>
            <w:lang w:val="fr-CA"/>
          </w:rPr>
          <w:t>République populaire démocratique de Corée</w:t>
        </w:r>
      </w:hyperlink>
      <w:r w:rsidRPr="00406EB8">
        <w:rPr>
          <w:rFonts w:ascii="Arial" w:hAnsi="Arial" w:cs="Arial"/>
          <w:bCs/>
          <w:lang w:val="fr-CA"/>
        </w:rPr>
        <w:t xml:space="preserve"> (Corée du Nord) – Nous devons traiter toutes les transactions financières en provenance ou à destination de la Corée du Nord comme étant traitées comme à haut risque. </w:t>
      </w:r>
    </w:p>
    <w:p w14:paraId="7258A85E" w14:textId="47EBA6BD" w:rsidR="002E53D9" w:rsidRPr="00406EB8" w:rsidRDefault="006A6C4F" w:rsidP="004E2106">
      <w:pPr>
        <w:pStyle w:val="NormalWeb"/>
        <w:numPr>
          <w:ilvl w:val="0"/>
          <w:numId w:val="120"/>
        </w:numPr>
        <w:rPr>
          <w:rFonts w:ascii="Arial" w:hAnsi="Arial" w:cs="Arial"/>
          <w:bCs/>
          <w:lang w:val="fr-CA"/>
        </w:rPr>
      </w:pPr>
      <w:hyperlink r:id="rId18" w:history="1">
        <w:r w:rsidRPr="00406EB8">
          <w:rPr>
            <w:rStyle w:val="Hyperlink"/>
            <w:rFonts w:ascii="Arial" w:hAnsi="Arial" w:cs="Arial"/>
            <w:bCs/>
            <w:lang w:val="fr-CA"/>
          </w:rPr>
          <w:t>Russie</w:t>
        </w:r>
      </w:hyperlink>
      <w:r w:rsidRPr="00406EB8">
        <w:rPr>
          <w:rFonts w:ascii="Arial" w:hAnsi="Arial" w:cs="Arial"/>
          <w:bCs/>
          <w:lang w:val="fr-CA"/>
        </w:rPr>
        <w:t xml:space="preserve"> – Nous devons traiter toute opération financière </w:t>
      </w:r>
      <w:r w:rsidR="00790B1D" w:rsidRPr="00406EB8">
        <w:rPr>
          <w:rFonts w:ascii="Arial" w:hAnsi="Arial" w:cs="Arial"/>
          <w:b/>
          <w:lang w:val="fr-CA"/>
        </w:rPr>
        <w:t xml:space="preserve">en provenance ou à destination </w:t>
      </w:r>
      <w:proofErr w:type="gramStart"/>
      <w:r w:rsidR="00790B1D" w:rsidRPr="00406EB8">
        <w:rPr>
          <w:rFonts w:ascii="Arial" w:hAnsi="Arial" w:cs="Arial"/>
          <w:b/>
          <w:lang w:val="fr-CA"/>
        </w:rPr>
        <w:t xml:space="preserve">de </w:t>
      </w:r>
      <w:r w:rsidR="00790B1D" w:rsidRPr="00406EB8">
        <w:rPr>
          <w:rFonts w:ascii="Arial" w:hAnsi="Arial" w:cs="Arial"/>
          <w:bCs/>
          <w:lang w:val="fr-CA"/>
        </w:rPr>
        <w:t xml:space="preserve"> la</w:t>
      </w:r>
      <w:proofErr w:type="gramEnd"/>
      <w:r w:rsidR="00790B1D" w:rsidRPr="00406EB8">
        <w:rPr>
          <w:rFonts w:ascii="Arial" w:hAnsi="Arial" w:cs="Arial"/>
          <w:bCs/>
          <w:lang w:val="fr-CA"/>
        </w:rPr>
        <w:t xml:space="preserve"> Russie (quel que soit son montant) comme une opération à haut risque, prendre des mesures pour vérifier l'identité de tout client qui demande ou bénéficie d'une telle transaction et appliquer les mesures de diligence raisonnable prescrites. </w:t>
      </w:r>
    </w:p>
    <w:p w14:paraId="50AA6425" w14:textId="3A0C8E93" w:rsidR="00790B1D" w:rsidRPr="00406EB8" w:rsidRDefault="002E53D9" w:rsidP="004E2106">
      <w:pPr>
        <w:pStyle w:val="NormalWeb"/>
        <w:rPr>
          <w:rFonts w:ascii="Arial" w:hAnsi="Arial" w:cs="Arial"/>
          <w:bCs/>
          <w:lang w:val="fr-CA"/>
        </w:rPr>
      </w:pPr>
      <w:r w:rsidRPr="00406EB8">
        <w:rPr>
          <w:rFonts w:ascii="Arial" w:hAnsi="Arial" w:cs="Arial"/>
          <w:bCs/>
          <w:lang w:val="fr-CA"/>
        </w:rPr>
        <w:t>Nous nous conformons aux directives ministérielles décrites ci-dessous :</w:t>
      </w:r>
    </w:p>
    <w:p w14:paraId="68D429C0" w14:textId="0EC666AF" w:rsidR="00D0753E" w:rsidRPr="00406EB8" w:rsidRDefault="00D0753E" w:rsidP="00F06FBB">
      <w:pPr>
        <w:pStyle w:val="NormalWeb"/>
        <w:numPr>
          <w:ilvl w:val="0"/>
          <w:numId w:val="120"/>
        </w:numPr>
        <w:rPr>
          <w:rFonts w:ascii="Arial" w:hAnsi="Arial" w:cs="Arial"/>
          <w:bCs/>
          <w:lang w:val="fr-CA"/>
        </w:rPr>
      </w:pPr>
      <w:r w:rsidRPr="00406EB8">
        <w:rPr>
          <w:rFonts w:ascii="Arial" w:hAnsi="Arial" w:cs="Arial"/>
          <w:bCs/>
          <w:lang w:val="fr-CA"/>
        </w:rPr>
        <w:t xml:space="preserve">Nous ne faisons pas de transactions directement avec les clients et, par conséquent, nous ne menons pas d'activités visées par ces directives. </w:t>
      </w:r>
    </w:p>
    <w:p w14:paraId="57C20415" w14:textId="046EC301" w:rsidR="002E53D9" w:rsidRPr="00406EB8" w:rsidRDefault="00D0753E" w:rsidP="00F06FBB">
      <w:pPr>
        <w:pStyle w:val="NormalWeb"/>
        <w:numPr>
          <w:ilvl w:val="0"/>
          <w:numId w:val="120"/>
        </w:numPr>
        <w:rPr>
          <w:rFonts w:ascii="Arial" w:hAnsi="Arial" w:cs="Arial"/>
          <w:bCs/>
          <w:lang w:val="fr-CA"/>
        </w:rPr>
      </w:pPr>
      <w:r w:rsidRPr="00406EB8">
        <w:rPr>
          <w:rFonts w:ascii="Arial" w:hAnsi="Arial" w:cs="Arial"/>
          <w:bCs/>
          <w:lang w:val="fr-CA"/>
        </w:rPr>
        <w:t>Nous tenons compte des risques liés à cette juridiction et aux clients liés à cette juridiction, le cas échéant, dans le cadre de notre évaluation des risques.</w:t>
      </w:r>
    </w:p>
    <w:p w14:paraId="5E717B49" w14:textId="66A9950E" w:rsidR="006A6C4F" w:rsidRPr="00406EB8" w:rsidRDefault="00D0753E" w:rsidP="00F06FBB">
      <w:pPr>
        <w:pStyle w:val="NormalWeb"/>
        <w:numPr>
          <w:ilvl w:val="0"/>
          <w:numId w:val="120"/>
        </w:numPr>
        <w:rPr>
          <w:rFonts w:ascii="Arial" w:hAnsi="Arial" w:cs="Arial"/>
          <w:bCs/>
          <w:lang w:val="fr-CA"/>
        </w:rPr>
      </w:pPr>
      <w:r w:rsidRPr="00406EB8">
        <w:rPr>
          <w:rFonts w:ascii="Arial" w:hAnsi="Arial" w:cs="Arial"/>
          <w:bCs/>
          <w:lang w:val="fr-CA"/>
        </w:rPr>
        <w:t>Si nous apprenons que les transactions d'un client avec un transporteur impliquent ces juridictions, nous en informerons le transporteur et prendrons les mesures recommandées.</w:t>
      </w:r>
    </w:p>
    <w:p w14:paraId="71A9B37D" w14:textId="083E687B" w:rsidR="00326239" w:rsidRPr="00C2586B" w:rsidRDefault="00326239" w:rsidP="00C2586B">
      <w:pPr>
        <w:pStyle w:val="Heading2"/>
        <w:numPr>
          <w:ilvl w:val="1"/>
          <w:numId w:val="93"/>
        </w:numPr>
        <w:ind w:left="450" w:hanging="450"/>
        <w:rPr>
          <w:rFonts w:ascii="Arial" w:hAnsi="Arial" w:cs="Arial"/>
          <w:color w:val="auto"/>
          <w:sz w:val="28"/>
          <w:szCs w:val="28"/>
          <w:lang w:val="en-US"/>
        </w:rPr>
      </w:pPr>
      <w:proofErr w:type="spellStart"/>
      <w:r w:rsidRPr="00C2586B">
        <w:rPr>
          <w:rFonts w:ascii="Arial" w:hAnsi="Arial" w:cs="Arial"/>
          <w:color w:val="auto"/>
          <w:sz w:val="28"/>
          <w:szCs w:val="28"/>
        </w:rPr>
        <w:t>Autodéclaration</w:t>
      </w:r>
      <w:proofErr w:type="spellEnd"/>
      <w:r w:rsidRPr="00C2586B">
        <w:rPr>
          <w:rFonts w:ascii="Arial" w:hAnsi="Arial" w:cs="Arial"/>
          <w:color w:val="auto"/>
          <w:sz w:val="28"/>
          <w:szCs w:val="28"/>
        </w:rPr>
        <w:t xml:space="preserve"> </w:t>
      </w:r>
      <w:proofErr w:type="spellStart"/>
      <w:r w:rsidRPr="00C2586B">
        <w:rPr>
          <w:rFonts w:ascii="Arial" w:hAnsi="Arial" w:cs="Arial"/>
          <w:color w:val="auto"/>
          <w:sz w:val="28"/>
          <w:szCs w:val="28"/>
        </w:rPr>
        <w:t>volontaire</w:t>
      </w:r>
      <w:proofErr w:type="spellEnd"/>
      <w:r w:rsidRPr="00C2586B">
        <w:rPr>
          <w:rFonts w:ascii="Arial" w:hAnsi="Arial" w:cs="Arial"/>
          <w:color w:val="auto"/>
          <w:sz w:val="28"/>
          <w:szCs w:val="28"/>
        </w:rPr>
        <w:t xml:space="preserve"> de non-</w:t>
      </w:r>
      <w:proofErr w:type="spellStart"/>
      <w:r w:rsidRPr="00C2586B">
        <w:rPr>
          <w:rFonts w:ascii="Arial" w:hAnsi="Arial" w:cs="Arial"/>
          <w:color w:val="auto"/>
          <w:sz w:val="28"/>
          <w:szCs w:val="28"/>
        </w:rPr>
        <w:t>conformité</w:t>
      </w:r>
      <w:proofErr w:type="spellEnd"/>
    </w:p>
    <w:p w14:paraId="405BCC93" w14:textId="3FFA8544" w:rsidR="00326239" w:rsidRPr="00406EB8" w:rsidRDefault="00326239" w:rsidP="00F561A8">
      <w:pPr>
        <w:pStyle w:val="NormalWeb"/>
        <w:rPr>
          <w:rFonts w:ascii="Arial" w:hAnsi="Arial" w:cs="Arial"/>
          <w:bCs/>
          <w:lang w:val="fr-CA"/>
        </w:rPr>
      </w:pPr>
      <w:r w:rsidRPr="00406EB8">
        <w:rPr>
          <w:rFonts w:ascii="Arial" w:hAnsi="Arial" w:cs="Arial"/>
          <w:b/>
          <w:lang w:val="fr-CA"/>
        </w:rPr>
        <w:t xml:space="preserve">Exigence – </w:t>
      </w:r>
      <w:r w:rsidRPr="00406EB8">
        <w:rPr>
          <w:rFonts w:ascii="Arial" w:hAnsi="Arial" w:cs="Arial"/>
          <w:bCs/>
          <w:lang w:val="fr-CA"/>
        </w:rPr>
        <w:t>Si nous constatons que nous n'avons pas satisfait à toutes les exigences en matière de déclaration, d'identification des clients, de tenue de dossiers ou de mise en œuvre efficace d'un aspect de notre programme d'observation, nous devons signaler notre non-conformité à CANAFE sans délai.</w:t>
      </w:r>
    </w:p>
    <w:p w14:paraId="1CC3FDC5" w14:textId="77777777" w:rsidR="00326239" w:rsidRPr="00406EB8" w:rsidRDefault="00326239" w:rsidP="00595446">
      <w:pPr>
        <w:pStyle w:val="NormalWeb"/>
        <w:spacing w:before="0" w:beforeAutospacing="0" w:after="0" w:afterAutospacing="0"/>
        <w:rPr>
          <w:rFonts w:ascii="Arial" w:hAnsi="Arial" w:cs="Arial"/>
          <w:b/>
          <w:sz w:val="22"/>
          <w:szCs w:val="22"/>
          <w:lang w:val="fr-CA"/>
        </w:rPr>
      </w:pPr>
    </w:p>
    <w:p w14:paraId="25EB244B" w14:textId="77777777" w:rsidR="00326239" w:rsidRPr="00406EB8" w:rsidRDefault="00326239" w:rsidP="00595446">
      <w:pPr>
        <w:pStyle w:val="NormalWeb"/>
        <w:spacing w:before="0" w:beforeAutospacing="0" w:after="0" w:afterAutospacing="0"/>
        <w:rPr>
          <w:rFonts w:ascii="Arial" w:hAnsi="Arial" w:cs="Arial"/>
          <w:b/>
          <w:sz w:val="22"/>
          <w:szCs w:val="22"/>
          <w:lang w:val="fr-CA"/>
        </w:rPr>
      </w:pPr>
      <w:r w:rsidRPr="00406EB8">
        <w:rPr>
          <w:rFonts w:ascii="Arial" w:hAnsi="Arial" w:cs="Arial"/>
          <w:b/>
          <w:sz w:val="22"/>
          <w:szCs w:val="22"/>
          <w:lang w:val="fr-CA"/>
        </w:rPr>
        <w:t xml:space="preserve">Politique </w:t>
      </w:r>
      <w:r w:rsidRPr="00406EB8">
        <w:rPr>
          <w:rFonts w:ascii="Arial" w:hAnsi="Arial" w:cs="Arial"/>
          <w:sz w:val="22"/>
          <w:szCs w:val="22"/>
          <w:lang w:val="fr-CA"/>
        </w:rPr>
        <w:t xml:space="preserve">– </w:t>
      </w:r>
      <w:r w:rsidRPr="00406EB8">
        <w:rPr>
          <w:rFonts w:ascii="Arial" w:hAnsi="Arial" w:cs="Arial"/>
          <w:bCs/>
          <w:lang w:val="fr-CA" w:eastAsia="x-none"/>
        </w:rPr>
        <w:t>Tous les cas de non-conformité doivent être signalés à l'agent de conformité.</w:t>
      </w:r>
    </w:p>
    <w:p w14:paraId="48DC0DCA" w14:textId="77777777" w:rsidR="00326239" w:rsidRPr="00406EB8" w:rsidRDefault="00326239" w:rsidP="00595446">
      <w:pPr>
        <w:pStyle w:val="NormalWeb"/>
        <w:spacing w:before="0" w:beforeAutospacing="0" w:after="0" w:afterAutospacing="0"/>
        <w:rPr>
          <w:rFonts w:ascii="Arial" w:hAnsi="Arial" w:cs="Arial"/>
          <w:b/>
          <w:sz w:val="22"/>
          <w:szCs w:val="22"/>
          <w:lang w:val="fr-CA"/>
        </w:rPr>
      </w:pPr>
    </w:p>
    <w:p w14:paraId="3D09CF3B" w14:textId="77777777" w:rsidR="00326239" w:rsidRPr="00406EB8" w:rsidRDefault="00326239" w:rsidP="00326239">
      <w:pPr>
        <w:pStyle w:val="NormalWeb"/>
        <w:spacing w:before="0" w:beforeAutospacing="0" w:after="0" w:afterAutospacing="0"/>
        <w:rPr>
          <w:rFonts w:ascii="Arial" w:hAnsi="Arial" w:cs="Arial"/>
          <w:b/>
          <w:sz w:val="22"/>
          <w:szCs w:val="22"/>
          <w:lang w:val="fr-CA"/>
        </w:rPr>
      </w:pPr>
      <w:r w:rsidRPr="00406EB8">
        <w:rPr>
          <w:rFonts w:ascii="Arial" w:hAnsi="Arial" w:cs="Arial"/>
          <w:b/>
          <w:sz w:val="22"/>
          <w:szCs w:val="22"/>
          <w:lang w:val="fr-CA"/>
        </w:rPr>
        <w:t xml:space="preserve">Procédures – </w:t>
      </w:r>
      <w:r w:rsidRPr="00406EB8">
        <w:rPr>
          <w:rFonts w:ascii="Arial" w:hAnsi="Arial" w:cs="Arial"/>
          <w:lang w:val="fr-CA"/>
        </w:rPr>
        <w:t xml:space="preserve">Tous les employés et conseillers associés, s'il y a lieu, dans le cadre de cette pratique, sont tenus de signaler tout cas de non-conformité à l'agent de conformité dès qu'ils sont soupçonnés pour la première fois. L'agent de conformité dépose toutes les déclarations volontaires de non-conformité auprès de CANAFE et informe la haute direction de toutes les déclarations volontaires de non-conformité.  Des copies des déclarations soumises et de l'accusé de réception reçu en retour de CANAFE sont conservées dans un endroit sûr.  </w:t>
      </w:r>
    </w:p>
    <w:p w14:paraId="3C5FE3E6" w14:textId="7EB192A4" w:rsidR="00326239" w:rsidRPr="00406EB8" w:rsidRDefault="00326239" w:rsidP="00326239">
      <w:pPr>
        <w:pStyle w:val="NormalWeb"/>
        <w:rPr>
          <w:rFonts w:ascii="Arial" w:hAnsi="Arial" w:cs="Arial"/>
          <w:lang w:val="fr-CA"/>
        </w:rPr>
      </w:pPr>
      <w:r w:rsidRPr="00406EB8">
        <w:rPr>
          <w:rFonts w:ascii="Arial" w:hAnsi="Arial" w:cs="Arial"/>
          <w:lang w:val="fr-CA"/>
        </w:rPr>
        <w:t xml:space="preserve">Des détails supplémentaires sont disponibles dans la section Déclaration volontaire de non-conformité de CANAFE. </w:t>
      </w:r>
    </w:p>
    <w:p w14:paraId="45B6C3C0" w14:textId="0DA3185C" w:rsidR="00FC4545" w:rsidRPr="00406EB8" w:rsidRDefault="00FC4545" w:rsidP="00FC4545">
      <w:pPr>
        <w:pStyle w:val="NormalWeb"/>
        <w:rPr>
          <w:rFonts w:ascii="Arial" w:hAnsi="Arial" w:cs="Arial"/>
          <w:lang w:val="fr-CA"/>
        </w:rPr>
      </w:pPr>
      <w:r w:rsidRPr="00406EB8">
        <w:rPr>
          <w:rFonts w:ascii="Arial" w:hAnsi="Arial" w:cs="Arial"/>
          <w:b/>
          <w:sz w:val="32"/>
          <w:szCs w:val="32"/>
          <w:lang w:val="fr-CA"/>
        </w:rPr>
        <w:t>Section 2 – Tenue de dossiers d'information</w:t>
      </w:r>
    </w:p>
    <w:p w14:paraId="0F806462" w14:textId="77777777" w:rsidR="004B631F" w:rsidRPr="00406EB8" w:rsidRDefault="004702CA">
      <w:pPr>
        <w:pStyle w:val="NormalWeb"/>
        <w:rPr>
          <w:rFonts w:ascii="Arial" w:hAnsi="Arial" w:cs="Arial"/>
          <w:b/>
          <w:sz w:val="28"/>
          <w:szCs w:val="28"/>
          <w:lang w:val="fr-CA"/>
        </w:rPr>
      </w:pPr>
      <w:r w:rsidRPr="00406EB8">
        <w:rPr>
          <w:rFonts w:ascii="Arial" w:hAnsi="Arial" w:cs="Arial"/>
          <w:b/>
          <w:sz w:val="28"/>
          <w:szCs w:val="28"/>
          <w:lang w:val="fr-CA"/>
        </w:rPr>
        <w:t xml:space="preserve">2.1 – Généralités </w:t>
      </w:r>
    </w:p>
    <w:p w14:paraId="4B97CFF4" w14:textId="77777777" w:rsidR="00B3081C" w:rsidRPr="00406EB8" w:rsidRDefault="00B3081C" w:rsidP="0032041E">
      <w:pPr>
        <w:pStyle w:val="NormalWeb"/>
        <w:rPr>
          <w:rFonts w:ascii="Arial" w:hAnsi="Arial" w:cs="Arial"/>
          <w:lang w:val="fr-CA"/>
        </w:rPr>
      </w:pPr>
      <w:r w:rsidRPr="00406EB8">
        <w:rPr>
          <w:rFonts w:ascii="Arial" w:hAnsi="Arial" w:cs="Arial"/>
          <w:lang w:val="fr-CA"/>
        </w:rPr>
        <w:t>Lors de l'établissement d'une police d'assurance applicable, des demandes et des formulaires sont utilisés pour recueillir les renseignements requis sur les clients.</w:t>
      </w:r>
    </w:p>
    <w:p w14:paraId="1A11A101" w14:textId="77777777" w:rsidR="0032041E" w:rsidRPr="00406EB8" w:rsidRDefault="0032041E" w:rsidP="0032041E">
      <w:pPr>
        <w:pStyle w:val="NormalWeb"/>
        <w:rPr>
          <w:rFonts w:ascii="Arial" w:hAnsi="Arial" w:cs="Arial"/>
          <w:lang w:val="fr-CA"/>
        </w:rPr>
      </w:pPr>
      <w:r w:rsidRPr="00406EB8">
        <w:rPr>
          <w:rFonts w:ascii="Arial" w:hAnsi="Arial" w:cs="Arial"/>
          <w:lang w:val="fr-CA"/>
        </w:rPr>
        <w:t xml:space="preserve">Les renseignements recueillis sur les clients individuels peuvent comprendre, au besoin, leur identification, leur profession, leur secteur d'activité, leur emploi, leur adresse, leur résidence fiscale, leur date de naissance, leur source de richesse ou de fonds, l'utilisation prévue de la politique, la participation d'un tiers et toute exposition politique connue.  </w:t>
      </w:r>
    </w:p>
    <w:p w14:paraId="315A6347" w14:textId="77777777" w:rsidR="003E5CB6" w:rsidRPr="00406EB8" w:rsidRDefault="0032041E" w:rsidP="00550F40">
      <w:pPr>
        <w:pStyle w:val="NormalWeb"/>
        <w:rPr>
          <w:rFonts w:ascii="Arial" w:hAnsi="Arial" w:cs="Arial"/>
          <w:lang w:val="fr-CA"/>
        </w:rPr>
      </w:pPr>
      <w:r w:rsidRPr="00406EB8">
        <w:rPr>
          <w:rFonts w:ascii="Arial" w:hAnsi="Arial" w:cs="Arial"/>
          <w:lang w:val="fr-CA"/>
        </w:rPr>
        <w:lastRenderedPageBreak/>
        <w:t>Pour les clients qui sont des personnes morales, des renseignements supplémentaires sont requis pour fournir des renseignements sur les propriétaires véritables de l'entité et ceux qui contrôlent l'entité, comme le précisent les lignes directrices de CANAFE et qui sont décrits ci-dessous.</w:t>
      </w:r>
    </w:p>
    <w:p w14:paraId="739F724E" w14:textId="6680BE4C" w:rsidR="00FC4545" w:rsidRPr="00036326" w:rsidRDefault="00FC4545" w:rsidP="00FC4545">
      <w:pPr>
        <w:pStyle w:val="NormalWeb"/>
        <w:rPr>
          <w:rFonts w:ascii="Arial" w:hAnsi="Arial" w:cs="Arial"/>
          <w:b/>
          <w:sz w:val="28"/>
          <w:szCs w:val="28"/>
        </w:rPr>
      </w:pPr>
      <w:r w:rsidRPr="00036326">
        <w:rPr>
          <w:rFonts w:ascii="Arial" w:hAnsi="Arial" w:cs="Arial"/>
          <w:b/>
          <w:sz w:val="28"/>
          <w:szCs w:val="28"/>
        </w:rPr>
        <w:t xml:space="preserve">2.2 – Dossier </w:t>
      </w:r>
      <w:proofErr w:type="spellStart"/>
      <w:r w:rsidRPr="00036326">
        <w:rPr>
          <w:rFonts w:ascii="Arial" w:hAnsi="Arial" w:cs="Arial"/>
          <w:b/>
          <w:sz w:val="28"/>
          <w:szCs w:val="28"/>
        </w:rPr>
        <w:t>d'information</w:t>
      </w:r>
      <w:proofErr w:type="spellEnd"/>
      <w:r w:rsidRPr="00036326">
        <w:rPr>
          <w:rFonts w:ascii="Arial" w:hAnsi="Arial" w:cs="Arial"/>
          <w:b/>
          <w:sz w:val="28"/>
          <w:szCs w:val="28"/>
        </w:rPr>
        <w:t xml:space="preserve"> </w:t>
      </w:r>
    </w:p>
    <w:p w14:paraId="46F12088" w14:textId="773B3383" w:rsidR="00FC4545" w:rsidRPr="00406EB8" w:rsidRDefault="00FC4545" w:rsidP="00FC4545">
      <w:pPr>
        <w:pStyle w:val="NormalWeb"/>
        <w:spacing w:before="0" w:beforeAutospacing="0" w:after="0" w:afterAutospacing="0"/>
        <w:rPr>
          <w:rFonts w:ascii="Arial" w:hAnsi="Arial" w:cs="Arial"/>
          <w:lang w:val="fr-CA"/>
        </w:rPr>
      </w:pPr>
      <w:r w:rsidRPr="00406EB8">
        <w:rPr>
          <w:rFonts w:ascii="Arial" w:hAnsi="Arial" w:cs="Arial"/>
          <w:b/>
          <w:lang w:val="fr-CA"/>
        </w:rPr>
        <w:t xml:space="preserve">Police </w:t>
      </w:r>
      <w:r w:rsidR="007F7F0A" w:rsidRPr="00406EB8">
        <w:rPr>
          <w:rFonts w:ascii="Arial" w:hAnsi="Arial" w:cs="Arial"/>
          <w:lang w:val="fr-CA"/>
        </w:rPr>
        <w:t xml:space="preserve">– Des dossiers de renseignements sont tenus pour tous les clients (particuliers et entités) qui doivent payer plus de 10 000 $ (en argent comptant ou non) pour des rentes non enregistrées, des placements non enregistrés ou des polices d'assurance-vie universelle et Mon don avec participation. Les autres produits sont exemptés des exigences relatives aux dossiers de renseignements. Nous ne remettons pas de fonds à des bénéficiaires (c'est la responsabilité de l'assureur) et n'avons donc pas de dossier de renseignements sur les bénéficiaires ni d'exigences connexes. </w:t>
      </w:r>
    </w:p>
    <w:p w14:paraId="2B79E789" w14:textId="0CFF6A5D" w:rsidR="00FC4545" w:rsidRPr="00EF52D7" w:rsidRDefault="00595446" w:rsidP="00FE1D85">
      <w:pPr>
        <w:pStyle w:val="NormalWeb"/>
        <w:rPr>
          <w:rFonts w:ascii="Arial" w:hAnsi="Arial" w:cs="Arial"/>
        </w:rPr>
      </w:pPr>
      <w:r w:rsidRPr="00406EB8">
        <w:rPr>
          <w:rFonts w:ascii="Arial" w:hAnsi="Arial" w:cs="Arial"/>
          <w:b/>
          <w:lang w:val="fr-CA"/>
        </w:rPr>
        <w:br w:type="page"/>
      </w:r>
      <w:r w:rsidR="00FC4545" w:rsidRPr="00406EB8">
        <w:rPr>
          <w:rFonts w:ascii="Arial" w:hAnsi="Arial" w:cs="Arial"/>
          <w:b/>
          <w:lang w:val="fr-CA"/>
        </w:rPr>
        <w:lastRenderedPageBreak/>
        <w:t xml:space="preserve">Procédures </w:t>
      </w:r>
      <w:r w:rsidR="009E6129" w:rsidRPr="00406EB8">
        <w:rPr>
          <w:rFonts w:ascii="Arial" w:hAnsi="Arial" w:cs="Arial"/>
          <w:lang w:val="fr-CA"/>
        </w:rPr>
        <w:t xml:space="preserve">– En pratique, nous nous conformons à l'obligation de créer un dossier d'information en remplissant les demandes d'assurance des assureurs, qui saisissent tous les renseignements requis. Les renseignements conservés dans les dossiers de renseignements varient selon le type de client (particulier ou entité) et la nature ou le volume des transactions du client. </w:t>
      </w:r>
      <w:r w:rsidR="009E6129" w:rsidRPr="009E6129">
        <w:rPr>
          <w:rFonts w:ascii="Arial" w:hAnsi="Arial" w:cs="Arial"/>
        </w:rPr>
        <w:t xml:space="preserve">Les </w:t>
      </w:r>
      <w:proofErr w:type="spellStart"/>
      <w:r w:rsidR="009E6129" w:rsidRPr="009E6129">
        <w:rPr>
          <w:rFonts w:ascii="Arial" w:hAnsi="Arial" w:cs="Arial"/>
        </w:rPr>
        <w:t>principaux</w:t>
      </w:r>
      <w:proofErr w:type="spellEnd"/>
      <w:r w:rsidR="009E6129" w:rsidRPr="009E6129">
        <w:rPr>
          <w:rFonts w:ascii="Arial" w:hAnsi="Arial" w:cs="Arial"/>
        </w:rPr>
        <w:t xml:space="preserve"> </w:t>
      </w:r>
      <w:proofErr w:type="spellStart"/>
      <w:r w:rsidR="009E6129" w:rsidRPr="009E6129">
        <w:rPr>
          <w:rFonts w:ascii="Arial" w:hAnsi="Arial" w:cs="Arial"/>
        </w:rPr>
        <w:t>éléments</w:t>
      </w:r>
      <w:proofErr w:type="spellEnd"/>
      <w:r w:rsidR="009E6129" w:rsidRPr="009E6129">
        <w:rPr>
          <w:rFonts w:ascii="Arial" w:hAnsi="Arial" w:cs="Arial"/>
        </w:rPr>
        <w:t xml:space="preserve"> des dossiers d'information sont les </w:t>
      </w:r>
      <w:proofErr w:type="gramStart"/>
      <w:r w:rsidR="009E6129" w:rsidRPr="009E6129">
        <w:rPr>
          <w:rFonts w:ascii="Arial" w:hAnsi="Arial" w:cs="Arial"/>
        </w:rPr>
        <w:t>suivants :</w:t>
      </w:r>
      <w:proofErr w:type="gramEnd"/>
    </w:p>
    <w:p w14:paraId="7EB43C58" w14:textId="77777777" w:rsidR="00FC4545" w:rsidRPr="00406EB8" w:rsidRDefault="00FC4545" w:rsidP="00FC4545">
      <w:pPr>
        <w:pStyle w:val="NormalWeb"/>
        <w:numPr>
          <w:ilvl w:val="0"/>
          <w:numId w:val="27"/>
        </w:numPr>
        <w:spacing w:before="0" w:beforeAutospacing="0" w:after="0" w:afterAutospacing="0"/>
        <w:rPr>
          <w:rFonts w:ascii="Arial" w:hAnsi="Arial" w:cs="Arial"/>
          <w:lang w:val="fr-CA"/>
        </w:rPr>
      </w:pPr>
      <w:r w:rsidRPr="00406EB8">
        <w:rPr>
          <w:rFonts w:ascii="Arial" w:hAnsi="Arial" w:cs="Arial"/>
          <w:lang w:val="fr-CA"/>
        </w:rPr>
        <w:t>Renseignements sur l'identification du client (personnes et entités)</w:t>
      </w:r>
    </w:p>
    <w:p w14:paraId="637C0A68" w14:textId="77777777" w:rsidR="00B3081C" w:rsidRPr="00406EB8" w:rsidRDefault="00B3081C" w:rsidP="00FC4545">
      <w:pPr>
        <w:pStyle w:val="NormalWeb"/>
        <w:numPr>
          <w:ilvl w:val="0"/>
          <w:numId w:val="27"/>
        </w:numPr>
        <w:spacing w:before="0" w:beforeAutospacing="0" w:after="0" w:afterAutospacing="0"/>
        <w:rPr>
          <w:rFonts w:ascii="Arial" w:hAnsi="Arial" w:cs="Arial"/>
          <w:lang w:val="fr-CA"/>
        </w:rPr>
      </w:pPr>
      <w:r w:rsidRPr="00406EB8">
        <w:rPr>
          <w:rFonts w:ascii="Arial" w:hAnsi="Arial" w:cs="Arial"/>
          <w:lang w:val="fr-CA"/>
        </w:rPr>
        <w:t>Industrie et profession (nature de l'entreprise pour les entités)</w:t>
      </w:r>
    </w:p>
    <w:p w14:paraId="28A81D29" w14:textId="77777777" w:rsidR="00FC4545" w:rsidRPr="00406EB8" w:rsidRDefault="00FC4545" w:rsidP="00FC4545">
      <w:pPr>
        <w:pStyle w:val="NormalWeb"/>
        <w:numPr>
          <w:ilvl w:val="0"/>
          <w:numId w:val="27"/>
        </w:numPr>
        <w:rPr>
          <w:rFonts w:ascii="Arial" w:hAnsi="Arial" w:cs="Arial"/>
          <w:lang w:val="fr-CA"/>
        </w:rPr>
      </w:pPr>
      <w:r w:rsidRPr="00406EB8">
        <w:rPr>
          <w:rFonts w:ascii="Arial" w:hAnsi="Arial" w:cs="Arial"/>
          <w:lang w:val="fr-CA"/>
        </w:rPr>
        <w:t>Renseignements sur la propriété effective, le contrôle et la structure (entités)</w:t>
      </w:r>
    </w:p>
    <w:p w14:paraId="54737E84" w14:textId="77777777" w:rsidR="00FC4545" w:rsidRPr="00406EB8" w:rsidRDefault="00FC4545" w:rsidP="00FC4545">
      <w:pPr>
        <w:pStyle w:val="NormalWeb"/>
        <w:numPr>
          <w:ilvl w:val="0"/>
          <w:numId w:val="27"/>
        </w:numPr>
        <w:rPr>
          <w:rFonts w:ascii="Arial" w:hAnsi="Arial" w:cs="Arial"/>
          <w:lang w:val="fr-CA"/>
        </w:rPr>
      </w:pPr>
      <w:r w:rsidRPr="00406EB8">
        <w:rPr>
          <w:rFonts w:ascii="Arial" w:hAnsi="Arial" w:cs="Arial"/>
          <w:lang w:val="fr-CA"/>
        </w:rPr>
        <w:t>Détermination et renseignements sur les tiers</w:t>
      </w:r>
    </w:p>
    <w:p w14:paraId="6DC978E0" w14:textId="77777777" w:rsidR="00FC4545" w:rsidRPr="00406EB8" w:rsidRDefault="009E6129" w:rsidP="00FC4545">
      <w:pPr>
        <w:pStyle w:val="NormalWeb"/>
        <w:numPr>
          <w:ilvl w:val="0"/>
          <w:numId w:val="27"/>
        </w:numPr>
        <w:rPr>
          <w:rFonts w:ascii="Arial" w:hAnsi="Arial" w:cs="Arial"/>
          <w:lang w:val="fr-CA"/>
        </w:rPr>
      </w:pPr>
      <w:r w:rsidRPr="00406EB8">
        <w:rPr>
          <w:rFonts w:ascii="Arial" w:hAnsi="Arial" w:cs="Arial"/>
          <w:lang w:val="fr-CA"/>
        </w:rPr>
        <w:t>Détermination de la personne politiquement vulnérable (si un dépôt forfaitaire de 100 000 $ + est fourni)</w:t>
      </w:r>
    </w:p>
    <w:p w14:paraId="652F0AEE" w14:textId="77777777" w:rsidR="00FC4545" w:rsidRPr="00406EB8" w:rsidRDefault="00FC4545" w:rsidP="00FC4545">
      <w:pPr>
        <w:pStyle w:val="NormalWeb"/>
        <w:numPr>
          <w:ilvl w:val="0"/>
          <w:numId w:val="27"/>
        </w:numPr>
        <w:rPr>
          <w:rFonts w:ascii="Arial" w:hAnsi="Arial" w:cs="Arial"/>
          <w:lang w:val="fr-CA"/>
        </w:rPr>
      </w:pPr>
      <w:r w:rsidRPr="00406EB8">
        <w:rPr>
          <w:rFonts w:ascii="Arial" w:hAnsi="Arial" w:cs="Arial"/>
          <w:lang w:val="fr-CA"/>
        </w:rPr>
        <w:t>Renseignements sur les relations d'affaires (objet et utilisation prévue de la politique)</w:t>
      </w:r>
    </w:p>
    <w:p w14:paraId="58C3397B" w14:textId="3DA03CB7" w:rsidR="00FC4545" w:rsidRPr="00406EB8" w:rsidRDefault="00FC4545" w:rsidP="00FC4545">
      <w:pPr>
        <w:pStyle w:val="NormalWeb"/>
        <w:rPr>
          <w:rFonts w:ascii="Arial" w:hAnsi="Arial" w:cs="Arial"/>
          <w:lang w:val="fr-CA"/>
        </w:rPr>
      </w:pPr>
      <w:r w:rsidRPr="00406EB8">
        <w:rPr>
          <w:rFonts w:ascii="Arial" w:hAnsi="Arial" w:cs="Arial"/>
          <w:lang w:val="fr-CA"/>
        </w:rPr>
        <w:t>Les détails de ce qui est requis pour chaque composante du dossier de renseignements sont décrits à la section 2.3.</w:t>
      </w:r>
    </w:p>
    <w:p w14:paraId="54810889" w14:textId="77777777" w:rsidR="00D04DBA" w:rsidRPr="00C62946" w:rsidRDefault="00DC69B3" w:rsidP="00FC4545">
      <w:pPr>
        <w:pStyle w:val="NormalWeb"/>
        <w:rPr>
          <w:rFonts w:ascii="Arial" w:hAnsi="Arial" w:cs="Arial"/>
          <w:b/>
          <w:sz w:val="28"/>
          <w:szCs w:val="28"/>
        </w:rPr>
      </w:pPr>
      <w:r w:rsidRPr="00C62946">
        <w:rPr>
          <w:rFonts w:ascii="Arial" w:hAnsi="Arial" w:cs="Arial"/>
          <w:b/>
          <w:sz w:val="28"/>
          <w:szCs w:val="28"/>
        </w:rPr>
        <w:t xml:space="preserve">2.3 – Tableau </w:t>
      </w:r>
      <w:proofErr w:type="spellStart"/>
      <w:r w:rsidRPr="00C62946">
        <w:rPr>
          <w:rFonts w:ascii="Arial" w:hAnsi="Arial" w:cs="Arial"/>
          <w:b/>
          <w:sz w:val="28"/>
          <w:szCs w:val="28"/>
        </w:rPr>
        <w:t>sommaire</w:t>
      </w:r>
      <w:commentRangeStart w:id="6"/>
      <w:commentRangeEnd w:id="6"/>
      <w:proofErr w:type="spellEnd"/>
      <w:r w:rsidR="008D7A29" w:rsidRPr="00C62946">
        <w:rPr>
          <w:rStyle w:val="CommentReference"/>
          <w:rFonts w:ascii="Calibri" w:eastAsia="Calibri" w:hAnsi="Calibri"/>
          <w:sz w:val="28"/>
          <w:szCs w:val="28"/>
        </w:rPr>
        <w:commentReference w:id="6"/>
      </w:r>
    </w:p>
    <w:tbl>
      <w:tblPr>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430"/>
        <w:gridCol w:w="5130"/>
      </w:tblGrid>
      <w:tr w:rsidR="00B322E3" w:rsidRPr="00406EB8" w14:paraId="55BFDE57" w14:textId="77777777" w:rsidTr="008E3718">
        <w:trPr>
          <w:trHeight w:val="755"/>
        </w:trPr>
        <w:tc>
          <w:tcPr>
            <w:tcW w:w="2790" w:type="dxa"/>
          </w:tcPr>
          <w:p w14:paraId="75315C56" w14:textId="47460488" w:rsidR="00FC4545" w:rsidRPr="00467942" w:rsidRDefault="00D01739" w:rsidP="007F45A7">
            <w:pPr>
              <w:pStyle w:val="NormalWeb"/>
              <w:rPr>
                <w:rFonts w:ascii="Arial" w:hAnsi="Arial" w:cs="Arial"/>
                <w:b/>
                <w:sz w:val="28"/>
                <w:szCs w:val="28"/>
              </w:rPr>
            </w:pPr>
            <w:r>
              <w:rPr>
                <w:rFonts w:ascii="Arial" w:hAnsi="Arial" w:cs="Arial"/>
                <w:b/>
                <w:sz w:val="28"/>
                <w:szCs w:val="28"/>
              </w:rPr>
              <w:t>Composante des dossiers d'information</w:t>
            </w:r>
          </w:p>
        </w:tc>
        <w:tc>
          <w:tcPr>
            <w:tcW w:w="2430" w:type="dxa"/>
          </w:tcPr>
          <w:p w14:paraId="01B05704" w14:textId="77777777" w:rsidR="00FC4545" w:rsidRPr="00467942" w:rsidRDefault="00FC4545" w:rsidP="00FC4545">
            <w:pPr>
              <w:pStyle w:val="NormalWeb"/>
              <w:rPr>
                <w:rFonts w:ascii="Arial" w:hAnsi="Arial" w:cs="Arial"/>
                <w:b/>
                <w:sz w:val="28"/>
                <w:szCs w:val="28"/>
              </w:rPr>
            </w:pPr>
            <w:r w:rsidRPr="00467942">
              <w:rPr>
                <w:rFonts w:ascii="Arial" w:hAnsi="Arial" w:cs="Arial"/>
                <w:b/>
                <w:sz w:val="28"/>
                <w:szCs w:val="28"/>
              </w:rPr>
              <w:t>Au besoin</w:t>
            </w:r>
          </w:p>
        </w:tc>
        <w:tc>
          <w:tcPr>
            <w:tcW w:w="5130" w:type="dxa"/>
          </w:tcPr>
          <w:p w14:paraId="6506ED06" w14:textId="77777777" w:rsidR="00FC4545" w:rsidRPr="00406EB8" w:rsidRDefault="00FC4545" w:rsidP="00FC4545">
            <w:pPr>
              <w:pStyle w:val="NormalWeb"/>
              <w:rPr>
                <w:rFonts w:ascii="Arial" w:hAnsi="Arial" w:cs="Arial"/>
                <w:b/>
                <w:sz w:val="28"/>
                <w:szCs w:val="28"/>
                <w:lang w:val="fr-CA"/>
              </w:rPr>
            </w:pPr>
            <w:r w:rsidRPr="00406EB8">
              <w:rPr>
                <w:rFonts w:ascii="Arial" w:hAnsi="Arial" w:cs="Arial"/>
                <w:b/>
                <w:sz w:val="28"/>
                <w:szCs w:val="28"/>
                <w:lang w:val="fr-CA"/>
              </w:rPr>
              <w:t>Renseignements à consigner ou à conserver</w:t>
            </w:r>
          </w:p>
        </w:tc>
      </w:tr>
      <w:tr w:rsidR="00B322E3" w:rsidRPr="00406EB8" w14:paraId="746B4279" w14:textId="77777777" w:rsidTr="008E3718">
        <w:tc>
          <w:tcPr>
            <w:tcW w:w="2790" w:type="dxa"/>
          </w:tcPr>
          <w:p w14:paraId="3CC1944F" w14:textId="6428BD41" w:rsidR="00FC4545" w:rsidRPr="00406EB8" w:rsidRDefault="00D01739" w:rsidP="00476CF5">
            <w:pPr>
              <w:pStyle w:val="NormalWeb"/>
              <w:rPr>
                <w:rFonts w:ascii="Arial" w:hAnsi="Arial" w:cs="Arial"/>
                <w:b/>
                <w:lang w:val="fr-CA"/>
              </w:rPr>
            </w:pPr>
            <w:r w:rsidRPr="00406EB8">
              <w:rPr>
                <w:rFonts w:ascii="Arial" w:hAnsi="Arial" w:cs="Arial"/>
                <w:b/>
                <w:lang w:val="fr-CA"/>
              </w:rPr>
              <w:t xml:space="preserve">Renseignements pour les souscripteurs individuels – </w:t>
            </w:r>
            <w:r w:rsidR="00476CF5" w:rsidRPr="00406EB8">
              <w:rPr>
                <w:rFonts w:ascii="Arial" w:hAnsi="Arial" w:cs="Arial"/>
                <w:lang w:val="fr-CA"/>
              </w:rPr>
              <w:t xml:space="preserve">Consignés sur les demandes et les formulaires.  </w:t>
            </w:r>
          </w:p>
        </w:tc>
        <w:tc>
          <w:tcPr>
            <w:tcW w:w="2430" w:type="dxa"/>
          </w:tcPr>
          <w:p w14:paraId="69637955" w14:textId="729C92E3" w:rsidR="00FC4545" w:rsidRPr="00406EB8" w:rsidRDefault="00FC4545" w:rsidP="00FC4545">
            <w:pPr>
              <w:pStyle w:val="NormalWeb"/>
              <w:ind w:left="-85"/>
              <w:rPr>
                <w:rFonts w:ascii="Arial" w:hAnsi="Arial" w:cs="Arial"/>
                <w:lang w:val="fr-CA"/>
              </w:rPr>
            </w:pPr>
            <w:r w:rsidRPr="00406EB8">
              <w:rPr>
                <w:rFonts w:ascii="Arial" w:hAnsi="Arial" w:cs="Arial"/>
                <w:lang w:val="fr-CA"/>
              </w:rPr>
              <w:t>Si 10 000 $ ou plus devraient être reçus pendant la durée de la rente ou de la police d'assurance-vie.</w:t>
            </w:r>
          </w:p>
        </w:tc>
        <w:tc>
          <w:tcPr>
            <w:tcW w:w="5130" w:type="dxa"/>
          </w:tcPr>
          <w:p w14:paraId="28329B88" w14:textId="77777777" w:rsidR="004B631F" w:rsidRDefault="00FC4545">
            <w:pPr>
              <w:pStyle w:val="NormalWeb"/>
              <w:spacing w:before="0" w:beforeAutospacing="0" w:after="0" w:afterAutospacing="0"/>
              <w:rPr>
                <w:rFonts w:ascii="Arial" w:hAnsi="Arial" w:cs="Arial"/>
                <w:b/>
              </w:rPr>
            </w:pPr>
            <w:proofErr w:type="spellStart"/>
            <w:r w:rsidRPr="007F45A7">
              <w:rPr>
                <w:rFonts w:ascii="Arial" w:hAnsi="Arial" w:cs="Arial"/>
                <w:b/>
              </w:rPr>
              <w:t>Renseignements</w:t>
            </w:r>
            <w:proofErr w:type="spellEnd"/>
            <w:r w:rsidRPr="007F45A7">
              <w:rPr>
                <w:rFonts w:ascii="Arial" w:hAnsi="Arial" w:cs="Arial"/>
                <w:b/>
              </w:rPr>
              <w:t xml:space="preserve"> sur le </w:t>
            </w:r>
            <w:proofErr w:type="gramStart"/>
            <w:r w:rsidRPr="007F45A7">
              <w:rPr>
                <w:rFonts w:ascii="Arial" w:hAnsi="Arial" w:cs="Arial"/>
                <w:b/>
              </w:rPr>
              <w:t>client :</w:t>
            </w:r>
            <w:proofErr w:type="gramEnd"/>
          </w:p>
          <w:p w14:paraId="3885683B" w14:textId="77777777" w:rsidR="004B631F" w:rsidRDefault="00FC4545">
            <w:pPr>
              <w:pStyle w:val="NormalWeb"/>
              <w:numPr>
                <w:ilvl w:val="0"/>
                <w:numId w:val="16"/>
              </w:numPr>
              <w:spacing w:before="0" w:beforeAutospacing="0"/>
              <w:rPr>
                <w:rFonts w:ascii="Arial" w:hAnsi="Arial" w:cs="Arial"/>
              </w:rPr>
            </w:pPr>
            <w:r w:rsidRPr="00467942">
              <w:rPr>
                <w:rFonts w:ascii="Arial" w:hAnsi="Arial" w:cs="Arial"/>
              </w:rPr>
              <w:t>Nom</w:t>
            </w:r>
          </w:p>
          <w:p w14:paraId="70FC5F45" w14:textId="77777777" w:rsidR="00FC4545" w:rsidRPr="00467942" w:rsidRDefault="00FC4545" w:rsidP="00FC4545">
            <w:pPr>
              <w:pStyle w:val="NormalWeb"/>
              <w:numPr>
                <w:ilvl w:val="0"/>
                <w:numId w:val="16"/>
              </w:numPr>
              <w:rPr>
                <w:rFonts w:ascii="Arial" w:hAnsi="Arial" w:cs="Arial"/>
              </w:rPr>
            </w:pPr>
            <w:r w:rsidRPr="00467942">
              <w:rPr>
                <w:rFonts w:ascii="Arial" w:hAnsi="Arial" w:cs="Arial"/>
              </w:rPr>
              <w:t>Adresse</w:t>
            </w:r>
          </w:p>
          <w:p w14:paraId="1CDFD0FB" w14:textId="77777777" w:rsidR="00FC4545" w:rsidRPr="00467942" w:rsidRDefault="00FC4545" w:rsidP="00FC4545">
            <w:pPr>
              <w:pStyle w:val="NormalWeb"/>
              <w:numPr>
                <w:ilvl w:val="0"/>
                <w:numId w:val="16"/>
              </w:numPr>
              <w:rPr>
                <w:rFonts w:ascii="Arial" w:hAnsi="Arial" w:cs="Arial"/>
              </w:rPr>
            </w:pPr>
            <w:r w:rsidRPr="00467942">
              <w:rPr>
                <w:rFonts w:ascii="Arial" w:hAnsi="Arial" w:cs="Arial"/>
              </w:rPr>
              <w:t>Date de naissance</w:t>
            </w:r>
          </w:p>
          <w:p w14:paraId="5160EAD9" w14:textId="77777777" w:rsidR="00FC4545" w:rsidRDefault="009F208C" w:rsidP="00FC4545">
            <w:pPr>
              <w:pStyle w:val="NormalWeb"/>
              <w:numPr>
                <w:ilvl w:val="0"/>
                <w:numId w:val="16"/>
              </w:numPr>
              <w:rPr>
                <w:rFonts w:ascii="Arial" w:hAnsi="Arial" w:cs="Arial"/>
              </w:rPr>
            </w:pPr>
            <w:r>
              <w:rPr>
                <w:rFonts w:ascii="Arial" w:hAnsi="Arial" w:cs="Arial"/>
              </w:rPr>
              <w:t xml:space="preserve">Secteur d'activité détaillé et profession </w:t>
            </w:r>
          </w:p>
          <w:p w14:paraId="0E1E737B" w14:textId="77777777" w:rsidR="004B631F" w:rsidRDefault="00476CF5">
            <w:pPr>
              <w:pStyle w:val="NormalWeb"/>
              <w:spacing w:after="0" w:afterAutospacing="0"/>
              <w:rPr>
                <w:rFonts w:ascii="Arial" w:hAnsi="Arial" w:cs="Arial"/>
                <w:b/>
              </w:rPr>
            </w:pPr>
            <w:r>
              <w:rPr>
                <w:rFonts w:ascii="Arial" w:hAnsi="Arial" w:cs="Arial"/>
                <w:b/>
              </w:rPr>
              <w:t>Détails d'identification du client :</w:t>
            </w:r>
          </w:p>
          <w:p w14:paraId="4140F7B2" w14:textId="1940FF3E" w:rsidR="004B631F" w:rsidRPr="00406EB8" w:rsidRDefault="00FC4545">
            <w:pPr>
              <w:pStyle w:val="NormalWeb"/>
              <w:numPr>
                <w:ilvl w:val="0"/>
                <w:numId w:val="16"/>
              </w:numPr>
              <w:spacing w:before="0" w:beforeAutospacing="0" w:after="0" w:afterAutospacing="0"/>
              <w:ind w:left="522" w:hanging="162"/>
              <w:rPr>
                <w:rFonts w:ascii="Arial" w:hAnsi="Arial" w:cs="Arial"/>
                <w:lang w:val="fr-CA"/>
              </w:rPr>
            </w:pPr>
            <w:r w:rsidRPr="00406EB8">
              <w:rPr>
                <w:rFonts w:ascii="Arial" w:hAnsi="Arial" w:cs="Arial"/>
                <w:lang w:val="fr-CA"/>
              </w:rPr>
              <w:t xml:space="preserve">Détails d'identification (y compris les détails du type, du numéro d'identification, du lieu de délivrance, de la date d'expiration) </w:t>
            </w:r>
            <w:r w:rsidRPr="00406EB8">
              <w:rPr>
                <w:rFonts w:ascii="Arial" w:hAnsi="Arial" w:cs="Arial"/>
                <w:i/>
                <w:lang w:val="fr-CA"/>
              </w:rPr>
              <w:t>*voir la section 3.1 Vérification de l'identité des particuliers pour obtenir des détails sur les renseignements requis</w:t>
            </w:r>
          </w:p>
        </w:tc>
      </w:tr>
      <w:tr w:rsidR="00B322E3" w:rsidRPr="00406EB8" w14:paraId="700E91EE" w14:textId="77777777" w:rsidTr="008E3718">
        <w:tc>
          <w:tcPr>
            <w:tcW w:w="2790" w:type="dxa"/>
          </w:tcPr>
          <w:p w14:paraId="51E221DA" w14:textId="4895FCD3" w:rsidR="00FC4545" w:rsidRPr="00406EB8" w:rsidRDefault="009B5C92" w:rsidP="00476CF5">
            <w:pPr>
              <w:pStyle w:val="NormalWeb"/>
              <w:rPr>
                <w:rFonts w:ascii="Arial" w:hAnsi="Arial" w:cs="Arial"/>
                <w:lang w:val="fr-CA"/>
              </w:rPr>
            </w:pPr>
            <w:r w:rsidRPr="00406EB8">
              <w:rPr>
                <w:rFonts w:ascii="Arial" w:hAnsi="Arial" w:cs="Arial"/>
                <w:b/>
                <w:lang w:val="fr-CA"/>
              </w:rPr>
              <w:t xml:space="preserve">Renseignements sur les titulaires de police et les dossiers de propriété effective, de contrôle et de structure des entités </w:t>
            </w:r>
            <w:r w:rsidR="009E6129" w:rsidRPr="00406EB8">
              <w:rPr>
                <w:rFonts w:ascii="Arial" w:hAnsi="Arial" w:cs="Arial"/>
                <w:lang w:val="fr-CA"/>
              </w:rPr>
              <w:t xml:space="preserve">– Consignés sur les demandes, les formulaires et les copies conservées des </w:t>
            </w:r>
            <w:r w:rsidR="009E6129" w:rsidRPr="00406EB8">
              <w:rPr>
                <w:rFonts w:ascii="Arial" w:hAnsi="Arial" w:cs="Arial"/>
                <w:lang w:val="fr-CA"/>
              </w:rPr>
              <w:lastRenderedPageBreak/>
              <w:t xml:space="preserve">documents à l'appui du client.  </w:t>
            </w:r>
          </w:p>
          <w:p w14:paraId="6B3998CF" w14:textId="77777777" w:rsidR="00F02802" w:rsidRPr="00406EB8" w:rsidRDefault="00F02802" w:rsidP="00476CF5">
            <w:pPr>
              <w:pStyle w:val="NormalWeb"/>
              <w:rPr>
                <w:rFonts w:ascii="Arial" w:hAnsi="Arial" w:cs="Arial"/>
                <w:b/>
                <w:i/>
                <w:lang w:val="fr-CA"/>
              </w:rPr>
            </w:pPr>
            <w:r w:rsidRPr="00406EB8">
              <w:rPr>
                <w:rFonts w:ascii="Arial" w:hAnsi="Arial" w:cs="Arial"/>
                <w:i/>
                <w:lang w:val="fr-CA"/>
              </w:rPr>
              <w:t>* Voir ci-dessous les définitions et les renseignements supplémentaires sur les politiques et les procédures.</w:t>
            </w:r>
          </w:p>
        </w:tc>
        <w:tc>
          <w:tcPr>
            <w:tcW w:w="2430" w:type="dxa"/>
          </w:tcPr>
          <w:p w14:paraId="1BA83DA1" w14:textId="03E91319" w:rsidR="00FC4545" w:rsidRPr="00406EB8" w:rsidRDefault="00FC4545" w:rsidP="00FC4545">
            <w:pPr>
              <w:pStyle w:val="NormalWeb"/>
              <w:ind w:left="-85"/>
              <w:rPr>
                <w:rFonts w:ascii="Arial" w:hAnsi="Arial" w:cs="Arial"/>
                <w:lang w:val="fr-CA"/>
              </w:rPr>
            </w:pPr>
            <w:r w:rsidRPr="00406EB8">
              <w:rPr>
                <w:rFonts w:ascii="Arial" w:hAnsi="Arial" w:cs="Arial"/>
                <w:lang w:val="fr-CA"/>
              </w:rPr>
              <w:lastRenderedPageBreak/>
              <w:t>Si 10 000 $ ou plus devraient être reçus pendant la durée de la rente ou de la police d'assurance-vie.</w:t>
            </w:r>
          </w:p>
        </w:tc>
        <w:tc>
          <w:tcPr>
            <w:tcW w:w="5130" w:type="dxa"/>
          </w:tcPr>
          <w:p w14:paraId="205109DB" w14:textId="77777777" w:rsidR="004B631F" w:rsidRPr="00406EB8" w:rsidRDefault="00FC4545">
            <w:pPr>
              <w:pStyle w:val="NormalWeb"/>
              <w:spacing w:before="0" w:beforeAutospacing="0" w:after="0" w:afterAutospacing="0"/>
              <w:rPr>
                <w:rFonts w:ascii="Arial" w:hAnsi="Arial" w:cs="Arial"/>
                <w:b/>
                <w:lang w:val="fr-CA"/>
              </w:rPr>
            </w:pPr>
            <w:r w:rsidRPr="00406EB8">
              <w:rPr>
                <w:rFonts w:ascii="Arial" w:hAnsi="Arial" w:cs="Arial"/>
                <w:b/>
                <w:lang w:val="fr-CA"/>
              </w:rPr>
              <w:t>Renseignements sur les clients pour tous les types d'entités :</w:t>
            </w:r>
          </w:p>
          <w:p w14:paraId="5FF3CB28" w14:textId="77777777" w:rsidR="004B631F" w:rsidRDefault="00FC4545">
            <w:pPr>
              <w:pStyle w:val="NormalWeb"/>
              <w:numPr>
                <w:ilvl w:val="0"/>
                <w:numId w:val="16"/>
              </w:numPr>
              <w:spacing w:before="0" w:beforeAutospacing="0" w:after="0" w:afterAutospacing="0"/>
              <w:rPr>
                <w:rFonts w:ascii="Arial" w:hAnsi="Arial" w:cs="Arial"/>
              </w:rPr>
            </w:pPr>
            <w:r>
              <w:rPr>
                <w:rFonts w:ascii="Arial" w:hAnsi="Arial" w:cs="Arial"/>
              </w:rPr>
              <w:t xml:space="preserve">Nom de </w:t>
            </w:r>
            <w:proofErr w:type="spellStart"/>
            <w:r>
              <w:rPr>
                <w:rFonts w:ascii="Arial" w:hAnsi="Arial" w:cs="Arial"/>
              </w:rPr>
              <w:t>l'entité</w:t>
            </w:r>
            <w:proofErr w:type="spellEnd"/>
          </w:p>
          <w:p w14:paraId="26C5AB01" w14:textId="6A776373" w:rsidR="004B631F" w:rsidRDefault="00FC4545">
            <w:pPr>
              <w:pStyle w:val="NormalWeb"/>
              <w:numPr>
                <w:ilvl w:val="0"/>
                <w:numId w:val="16"/>
              </w:numPr>
              <w:spacing w:before="0" w:beforeAutospacing="0" w:after="0" w:afterAutospacing="0"/>
              <w:rPr>
                <w:rFonts w:ascii="Arial" w:hAnsi="Arial" w:cs="Arial"/>
              </w:rPr>
            </w:pPr>
            <w:r w:rsidRPr="00467942">
              <w:rPr>
                <w:rFonts w:ascii="Arial" w:hAnsi="Arial" w:cs="Arial"/>
              </w:rPr>
              <w:t>Adresse</w:t>
            </w:r>
          </w:p>
          <w:p w14:paraId="083E074E" w14:textId="77777777" w:rsidR="00D62E76" w:rsidRPr="00406EB8" w:rsidRDefault="00D62E76" w:rsidP="009F7385">
            <w:pPr>
              <w:pStyle w:val="NormalWeb"/>
              <w:numPr>
                <w:ilvl w:val="0"/>
                <w:numId w:val="16"/>
              </w:numPr>
              <w:spacing w:before="0" w:beforeAutospacing="0" w:after="0" w:afterAutospacing="0"/>
              <w:ind w:left="676" w:hanging="316"/>
              <w:rPr>
                <w:rFonts w:ascii="Arial" w:hAnsi="Arial" w:cs="Arial"/>
                <w:lang w:val="fr-CA"/>
              </w:rPr>
            </w:pPr>
            <w:r w:rsidRPr="00406EB8">
              <w:rPr>
                <w:rFonts w:ascii="Arial" w:hAnsi="Arial" w:cs="Arial"/>
                <w:lang w:val="fr-CA"/>
              </w:rPr>
              <w:t>Description détaillée des principales activités et secteurs d'activité de l'entité</w:t>
            </w:r>
          </w:p>
          <w:p w14:paraId="4EAAE8D1" w14:textId="77777777" w:rsidR="004B631F" w:rsidRPr="00406EB8" w:rsidRDefault="00FC4545" w:rsidP="009F7385">
            <w:pPr>
              <w:pStyle w:val="NormalWeb"/>
              <w:numPr>
                <w:ilvl w:val="0"/>
                <w:numId w:val="16"/>
              </w:numPr>
              <w:spacing w:before="0" w:beforeAutospacing="0" w:after="0" w:afterAutospacing="0"/>
              <w:ind w:left="676" w:hanging="316"/>
              <w:rPr>
                <w:rFonts w:ascii="Arial" w:hAnsi="Arial" w:cs="Arial"/>
                <w:lang w:val="fr-CA"/>
              </w:rPr>
            </w:pPr>
            <w:r w:rsidRPr="00406EB8">
              <w:rPr>
                <w:rFonts w:ascii="Arial" w:hAnsi="Arial" w:cs="Arial"/>
                <w:lang w:val="fr-CA"/>
              </w:rPr>
              <w:t>Numéro de constitution ou autre numéro d'identification</w:t>
            </w:r>
          </w:p>
          <w:p w14:paraId="0DB27D95" w14:textId="77777777" w:rsidR="004B631F" w:rsidRDefault="00E0062E" w:rsidP="009F7385">
            <w:pPr>
              <w:pStyle w:val="NormalWeb"/>
              <w:numPr>
                <w:ilvl w:val="0"/>
                <w:numId w:val="16"/>
              </w:numPr>
              <w:spacing w:before="0" w:beforeAutospacing="0" w:after="0" w:afterAutospacing="0"/>
              <w:ind w:left="676" w:hanging="316"/>
              <w:rPr>
                <w:rFonts w:ascii="Arial" w:hAnsi="Arial" w:cs="Arial"/>
              </w:rPr>
            </w:pPr>
            <w:proofErr w:type="spellStart"/>
            <w:r>
              <w:rPr>
                <w:rFonts w:ascii="Arial" w:hAnsi="Arial" w:cs="Arial"/>
              </w:rPr>
              <w:t>Juridiction</w:t>
            </w:r>
            <w:proofErr w:type="spellEnd"/>
            <w:r>
              <w:rPr>
                <w:rFonts w:ascii="Arial" w:hAnsi="Arial" w:cs="Arial"/>
              </w:rPr>
              <w:t xml:space="preserve"> de constitution</w:t>
            </w:r>
          </w:p>
          <w:p w14:paraId="138886F0" w14:textId="3A1B17E7" w:rsidR="004B631F" w:rsidRPr="00406EB8" w:rsidRDefault="002F3817" w:rsidP="00474E20">
            <w:pPr>
              <w:pStyle w:val="NormalWeb"/>
              <w:numPr>
                <w:ilvl w:val="0"/>
                <w:numId w:val="16"/>
              </w:numPr>
              <w:spacing w:before="0" w:beforeAutospacing="0" w:after="0" w:afterAutospacing="0"/>
              <w:ind w:left="676" w:hanging="316"/>
              <w:rPr>
                <w:rFonts w:ascii="Arial" w:hAnsi="Arial" w:cs="Arial"/>
                <w:lang w:val="fr-CA"/>
              </w:rPr>
            </w:pPr>
            <w:r w:rsidRPr="00406EB8">
              <w:rPr>
                <w:rFonts w:ascii="Arial" w:hAnsi="Arial" w:cs="Arial"/>
                <w:lang w:val="fr-CA"/>
              </w:rPr>
              <w:t xml:space="preserve">Pour les titres seulement : Renseignements sur le signataire </w:t>
            </w:r>
            <w:r w:rsidRPr="00406EB8">
              <w:rPr>
                <w:rFonts w:ascii="Arial" w:hAnsi="Arial" w:cs="Arial"/>
                <w:lang w:val="fr-CA"/>
              </w:rPr>
              <w:lastRenderedPageBreak/>
              <w:t>(nom, adresse, date de naissance, profession, pièce d'identité, y compris les détails du type, numéro d'identification, lieu d'émission, date d'expiration)</w:t>
            </w:r>
          </w:p>
          <w:p w14:paraId="77AD5570" w14:textId="77777777" w:rsidR="004B631F" w:rsidRPr="00406EB8" w:rsidRDefault="004B631F">
            <w:pPr>
              <w:pStyle w:val="NormalWeb"/>
              <w:spacing w:before="0" w:beforeAutospacing="0" w:after="0" w:afterAutospacing="0"/>
              <w:rPr>
                <w:rFonts w:ascii="Arial" w:hAnsi="Arial" w:cs="Arial"/>
                <w:b/>
                <w:lang w:val="fr-CA"/>
              </w:rPr>
            </w:pPr>
          </w:p>
          <w:p w14:paraId="4FB3A8FD" w14:textId="01D24EB0" w:rsidR="004B631F" w:rsidRPr="00406EB8" w:rsidRDefault="00476CF5">
            <w:pPr>
              <w:pStyle w:val="NormalWeb"/>
              <w:spacing w:before="0" w:beforeAutospacing="0" w:after="0" w:afterAutospacing="0"/>
              <w:rPr>
                <w:rFonts w:ascii="Arial" w:hAnsi="Arial" w:cs="Arial"/>
                <w:b/>
                <w:lang w:val="fr-CA"/>
              </w:rPr>
            </w:pPr>
            <w:r w:rsidRPr="00406EB8">
              <w:rPr>
                <w:rFonts w:ascii="Arial" w:hAnsi="Arial" w:cs="Arial"/>
                <w:b/>
                <w:lang w:val="fr-CA"/>
              </w:rPr>
              <w:t>Renseignements pour vérifier l'identité d'une entité et les renseignements sur la propriété effective, la structure et le contrôle;</w:t>
            </w:r>
          </w:p>
          <w:p w14:paraId="3A66E321" w14:textId="7C216E21" w:rsidR="004B631F" w:rsidRPr="00406EB8" w:rsidRDefault="0096373D">
            <w:pPr>
              <w:pStyle w:val="NormalWeb"/>
              <w:numPr>
                <w:ilvl w:val="0"/>
                <w:numId w:val="16"/>
              </w:numPr>
              <w:spacing w:before="0" w:beforeAutospacing="0" w:after="0" w:afterAutospacing="0"/>
              <w:ind w:left="612" w:hanging="252"/>
              <w:rPr>
                <w:rFonts w:ascii="Arial" w:hAnsi="Arial" w:cs="Arial"/>
                <w:lang w:val="fr-CA"/>
              </w:rPr>
            </w:pPr>
            <w:r w:rsidRPr="00406EB8">
              <w:rPr>
                <w:rFonts w:ascii="Arial" w:hAnsi="Arial" w:cs="Arial"/>
                <w:lang w:val="fr-CA"/>
              </w:rPr>
              <w:t>Pour toutes les entités : Copies des documents utilisés pour vérifier l'identité, tels que :</w:t>
            </w:r>
          </w:p>
          <w:p w14:paraId="18242E13" w14:textId="77777777" w:rsidR="004B631F" w:rsidRPr="00406EB8" w:rsidRDefault="00FC4545">
            <w:pPr>
              <w:pStyle w:val="NormalWeb"/>
              <w:numPr>
                <w:ilvl w:val="1"/>
                <w:numId w:val="16"/>
              </w:numPr>
              <w:spacing w:before="0" w:beforeAutospacing="0" w:after="0" w:afterAutospacing="0"/>
              <w:ind w:left="1242" w:hanging="162"/>
              <w:rPr>
                <w:rFonts w:ascii="Arial" w:hAnsi="Arial" w:cs="Arial"/>
                <w:lang w:val="fr-CA"/>
              </w:rPr>
            </w:pPr>
            <w:r w:rsidRPr="00406EB8">
              <w:rPr>
                <w:rFonts w:ascii="Arial" w:hAnsi="Arial" w:cs="Arial"/>
                <w:lang w:val="fr-CA"/>
              </w:rPr>
              <w:t>Certificat de statut d'entreprise, rapport de profil d'entreprise (sociétés)</w:t>
            </w:r>
          </w:p>
          <w:p w14:paraId="3F085483" w14:textId="77777777" w:rsidR="004B631F" w:rsidRPr="00406EB8" w:rsidRDefault="00FC4545">
            <w:pPr>
              <w:pStyle w:val="NormalWeb"/>
              <w:numPr>
                <w:ilvl w:val="1"/>
                <w:numId w:val="16"/>
              </w:numPr>
              <w:spacing w:before="0" w:beforeAutospacing="0" w:after="0" w:afterAutospacing="0"/>
              <w:ind w:left="1332" w:hanging="252"/>
              <w:rPr>
                <w:rFonts w:ascii="Arial" w:hAnsi="Arial" w:cs="Arial"/>
                <w:lang w:val="fr-CA"/>
              </w:rPr>
            </w:pPr>
            <w:r w:rsidRPr="00406EB8">
              <w:rPr>
                <w:rFonts w:ascii="Arial" w:hAnsi="Arial" w:cs="Arial"/>
                <w:lang w:val="fr-CA"/>
              </w:rPr>
              <w:t>Avis de cotisation émis par les administrations municipales, provinciales, territoriales ou fédérales (sociétés)</w:t>
            </w:r>
          </w:p>
          <w:p w14:paraId="3D9EF59D" w14:textId="77777777" w:rsidR="004B631F" w:rsidRPr="00406EB8" w:rsidRDefault="00FC4545">
            <w:pPr>
              <w:pStyle w:val="NormalWeb"/>
              <w:numPr>
                <w:ilvl w:val="1"/>
                <w:numId w:val="16"/>
              </w:numPr>
              <w:spacing w:before="0" w:beforeAutospacing="0" w:after="0" w:afterAutospacing="0"/>
              <w:ind w:left="1332" w:hanging="252"/>
              <w:rPr>
                <w:rFonts w:ascii="Arial" w:hAnsi="Arial" w:cs="Arial"/>
                <w:lang w:val="fr-CA"/>
              </w:rPr>
            </w:pPr>
            <w:r w:rsidRPr="00406EB8">
              <w:rPr>
                <w:rFonts w:ascii="Arial" w:hAnsi="Arial" w:cs="Arial"/>
                <w:lang w:val="fr-CA"/>
              </w:rPr>
              <w:t>Convention de société de personnes (entité autre qu'une personne morale)</w:t>
            </w:r>
          </w:p>
          <w:p w14:paraId="16416194" w14:textId="77777777" w:rsidR="004B631F" w:rsidRPr="00406EB8" w:rsidRDefault="00FC4545">
            <w:pPr>
              <w:pStyle w:val="NormalWeb"/>
              <w:numPr>
                <w:ilvl w:val="1"/>
                <w:numId w:val="16"/>
              </w:numPr>
              <w:spacing w:before="0" w:beforeAutospacing="0" w:after="0" w:afterAutospacing="0"/>
              <w:ind w:left="1332" w:hanging="252"/>
              <w:rPr>
                <w:rFonts w:ascii="Arial" w:hAnsi="Arial" w:cs="Arial"/>
                <w:lang w:val="fr-CA"/>
              </w:rPr>
            </w:pPr>
            <w:r w:rsidRPr="00406EB8">
              <w:rPr>
                <w:rFonts w:ascii="Arial" w:hAnsi="Arial" w:cs="Arial"/>
                <w:lang w:val="fr-CA"/>
              </w:rPr>
              <w:t>Statuts (entité autre qu'une personne morale)</w:t>
            </w:r>
          </w:p>
          <w:p w14:paraId="3464549C" w14:textId="77777777" w:rsidR="00907F67" w:rsidRPr="00406EB8" w:rsidRDefault="00E97136">
            <w:pPr>
              <w:pStyle w:val="NormalWeb"/>
              <w:numPr>
                <w:ilvl w:val="1"/>
                <w:numId w:val="16"/>
              </w:numPr>
              <w:spacing w:before="0" w:beforeAutospacing="0" w:after="0" w:afterAutospacing="0"/>
              <w:ind w:left="1332" w:hanging="252"/>
              <w:rPr>
                <w:rFonts w:ascii="Arial" w:hAnsi="Arial" w:cs="Arial"/>
                <w:lang w:val="fr-CA"/>
              </w:rPr>
            </w:pPr>
            <w:r w:rsidRPr="00406EB8">
              <w:rPr>
                <w:rFonts w:ascii="Arial" w:hAnsi="Arial" w:cs="Arial"/>
                <w:lang w:val="fr-CA"/>
              </w:rPr>
              <w:t>Contrat de fiducie (pour une fiducie légale)</w:t>
            </w:r>
          </w:p>
          <w:p w14:paraId="65492090" w14:textId="0825F444" w:rsidR="00E97136" w:rsidRPr="00406EB8" w:rsidRDefault="00907F67">
            <w:pPr>
              <w:pStyle w:val="NormalWeb"/>
              <w:numPr>
                <w:ilvl w:val="1"/>
                <w:numId w:val="16"/>
              </w:numPr>
              <w:spacing w:before="0" w:beforeAutospacing="0" w:after="0" w:afterAutospacing="0"/>
              <w:ind w:left="1332" w:hanging="252"/>
              <w:rPr>
                <w:rFonts w:ascii="Arial" w:hAnsi="Arial" w:cs="Arial"/>
                <w:lang w:val="fr-CA"/>
              </w:rPr>
            </w:pPr>
            <w:r w:rsidRPr="00406EB8">
              <w:rPr>
                <w:rFonts w:ascii="Arial" w:hAnsi="Arial" w:cs="Arial"/>
                <w:lang w:val="fr-CA"/>
              </w:rPr>
              <w:t>Dossiers d'enregistrement des organismes de bienfaisance sur l'ARC (organisme de bienfaisance enregistré)</w:t>
            </w:r>
            <w:r w:rsidR="0096373D" w:rsidRPr="00406EB8">
              <w:rPr>
                <w:rFonts w:ascii="Arial" w:hAnsi="Arial" w:cs="Arial"/>
                <w:lang w:val="fr-CA"/>
              </w:rPr>
              <w:br/>
            </w:r>
          </w:p>
          <w:p w14:paraId="30663F38" w14:textId="77777777" w:rsidR="00320C01" w:rsidRPr="00406EB8" w:rsidRDefault="00320C01" w:rsidP="00020682">
            <w:pPr>
              <w:pStyle w:val="NormalWeb"/>
              <w:spacing w:before="0" w:beforeAutospacing="0" w:after="0" w:afterAutospacing="0"/>
              <w:ind w:left="846" w:hanging="378"/>
              <w:rPr>
                <w:rFonts w:ascii="Arial" w:hAnsi="Arial" w:cs="Arial"/>
                <w:b/>
                <w:lang w:val="fr-CA"/>
              </w:rPr>
            </w:pPr>
            <w:r w:rsidRPr="00406EB8">
              <w:rPr>
                <w:rFonts w:ascii="Arial" w:hAnsi="Arial" w:cs="Arial"/>
                <w:b/>
                <w:lang w:val="fr-CA"/>
              </w:rPr>
              <w:t>Exigences relatives aux organismes sans but lucratif</w:t>
            </w:r>
          </w:p>
          <w:p w14:paraId="5D9412B8" w14:textId="0645532F" w:rsidR="00320C01" w:rsidRPr="00406EB8" w:rsidRDefault="00320C01" w:rsidP="00020682">
            <w:pPr>
              <w:pStyle w:val="NormalWeb"/>
              <w:spacing w:before="0" w:beforeAutospacing="0" w:after="0" w:afterAutospacing="0"/>
              <w:ind w:left="486"/>
              <w:rPr>
                <w:lang w:val="fr-CA"/>
              </w:rPr>
            </w:pPr>
            <w:r w:rsidRPr="00406EB8">
              <w:rPr>
                <w:rFonts w:ascii="Arial" w:hAnsi="Arial" w:cs="Arial"/>
                <w:lang w:val="fr-CA"/>
              </w:rPr>
              <w:t xml:space="preserve">Déterminez si l'entité est un organisme de bienfaisance enregistré aux fins de l'impôt sur le revenu. S'il ne s'agit pas d'un organisme de bienfaisance enregistré, déterminez s'il sollicite des dons financiers de bienfaisance du public. </w:t>
            </w:r>
          </w:p>
          <w:p w14:paraId="76EE1B12" w14:textId="77777777" w:rsidR="00320C01" w:rsidRPr="00406EB8" w:rsidRDefault="00320C01" w:rsidP="00020682">
            <w:pPr>
              <w:pStyle w:val="NormalWeb"/>
              <w:spacing w:before="0" w:beforeAutospacing="0" w:after="0" w:afterAutospacing="0"/>
              <w:ind w:left="1332"/>
              <w:rPr>
                <w:rFonts w:ascii="Arial" w:hAnsi="Arial" w:cs="Arial"/>
                <w:lang w:val="fr-CA"/>
              </w:rPr>
            </w:pPr>
          </w:p>
          <w:p w14:paraId="41731E30" w14:textId="524DB937" w:rsidR="00E97136" w:rsidRPr="00406EB8" w:rsidRDefault="0096373D">
            <w:pPr>
              <w:pStyle w:val="NormalWeb"/>
              <w:numPr>
                <w:ilvl w:val="0"/>
                <w:numId w:val="16"/>
              </w:numPr>
              <w:spacing w:before="0" w:beforeAutospacing="0" w:after="0" w:afterAutospacing="0"/>
              <w:ind w:left="522" w:hanging="162"/>
              <w:rPr>
                <w:rFonts w:ascii="Arial" w:hAnsi="Arial" w:cs="Arial"/>
                <w:lang w:val="fr-CA"/>
              </w:rPr>
            </w:pPr>
            <w:r w:rsidRPr="00406EB8">
              <w:rPr>
                <w:rFonts w:ascii="Arial" w:hAnsi="Arial" w:cs="Arial"/>
                <w:lang w:val="fr-CA"/>
              </w:rPr>
              <w:t xml:space="preserve">Pour une société : Copies des registres obtenus pour confirmer le nom de tous les administrateurs (pour la société). Le même dossier peut être utilisé pour vérifier l'identité de l'entité si l'information est présente (p. ex., rapport sur le profil de l'entreprise). </w:t>
            </w:r>
            <w:r w:rsidRPr="00406EB8">
              <w:rPr>
                <w:rFonts w:ascii="Arial" w:hAnsi="Arial" w:cs="Arial"/>
                <w:lang w:val="fr-CA"/>
              </w:rPr>
              <w:br/>
            </w:r>
          </w:p>
          <w:p w14:paraId="7859E429" w14:textId="276F097F" w:rsidR="0096373D" w:rsidRPr="00406EB8" w:rsidRDefault="0096373D">
            <w:pPr>
              <w:pStyle w:val="NormalWeb"/>
              <w:numPr>
                <w:ilvl w:val="0"/>
                <w:numId w:val="16"/>
              </w:numPr>
              <w:spacing w:before="0" w:beforeAutospacing="0" w:after="0" w:afterAutospacing="0"/>
              <w:ind w:left="522" w:hanging="162"/>
              <w:rPr>
                <w:rFonts w:ascii="Arial" w:hAnsi="Arial" w:cs="Arial"/>
                <w:lang w:val="fr-CA"/>
              </w:rPr>
            </w:pPr>
            <w:r w:rsidRPr="00406EB8">
              <w:rPr>
                <w:rFonts w:ascii="Arial" w:hAnsi="Arial" w:cs="Arial"/>
                <w:lang w:val="fr-CA"/>
              </w:rPr>
              <w:lastRenderedPageBreak/>
              <w:t xml:space="preserve">Pour toutes les entités : Copies des registres (ou une attestation) obtenues pour confirmer les renseignements sur les personnes qui possèdent ou contrôlent effectivement l'entité </w:t>
            </w:r>
          </w:p>
          <w:p w14:paraId="2B92F919" w14:textId="77777777" w:rsidR="00506499" w:rsidRPr="00406EB8" w:rsidRDefault="00506499" w:rsidP="00506499">
            <w:pPr>
              <w:pStyle w:val="NormalWeb"/>
              <w:numPr>
                <w:ilvl w:val="1"/>
                <w:numId w:val="16"/>
              </w:numPr>
              <w:spacing w:before="0" w:beforeAutospacing="0" w:after="0" w:afterAutospacing="0"/>
              <w:rPr>
                <w:rFonts w:ascii="Arial" w:hAnsi="Arial" w:cs="Arial"/>
                <w:lang w:val="fr-CA"/>
              </w:rPr>
            </w:pPr>
            <w:r w:rsidRPr="00406EB8">
              <w:rPr>
                <w:rFonts w:ascii="Arial" w:hAnsi="Arial" w:cs="Arial"/>
                <w:lang w:val="fr-CA"/>
              </w:rPr>
              <w:t>Renseignements établissant la propriété, le contrôle et la structure de l'entité, y compris :</w:t>
            </w:r>
          </w:p>
          <w:p w14:paraId="406B05D4" w14:textId="77777777" w:rsidR="0096373D" w:rsidRPr="00406EB8" w:rsidRDefault="0096373D" w:rsidP="00506499">
            <w:pPr>
              <w:pStyle w:val="NormalWeb"/>
              <w:numPr>
                <w:ilvl w:val="1"/>
                <w:numId w:val="98"/>
              </w:numPr>
              <w:spacing w:before="0" w:beforeAutospacing="0" w:after="0" w:afterAutospacing="0"/>
              <w:rPr>
                <w:rFonts w:ascii="Arial" w:hAnsi="Arial" w:cs="Arial"/>
                <w:lang w:val="fr-CA"/>
              </w:rPr>
            </w:pPr>
            <w:r w:rsidRPr="00406EB8">
              <w:rPr>
                <w:rFonts w:ascii="Arial" w:hAnsi="Arial" w:cs="Arial"/>
                <w:lang w:val="fr-CA"/>
              </w:rPr>
              <w:t>Nom et adresse des fiduciaires, des bénéficiaires connus et des constituants de la fiducie (pour les propriétaires de polices qui sont des fiducies)</w:t>
            </w:r>
          </w:p>
          <w:p w14:paraId="64CB765F" w14:textId="64C6D572" w:rsidR="0096373D" w:rsidRPr="00406EB8" w:rsidRDefault="0096373D" w:rsidP="00506499">
            <w:pPr>
              <w:pStyle w:val="NormalWeb"/>
              <w:numPr>
                <w:ilvl w:val="1"/>
                <w:numId w:val="98"/>
              </w:numPr>
              <w:spacing w:before="0" w:beforeAutospacing="0" w:after="0" w:afterAutospacing="0"/>
              <w:rPr>
                <w:rFonts w:ascii="Arial" w:hAnsi="Arial" w:cs="Arial"/>
                <w:lang w:val="fr-CA"/>
              </w:rPr>
            </w:pPr>
            <w:r w:rsidRPr="00406EB8">
              <w:rPr>
                <w:rFonts w:ascii="Arial" w:hAnsi="Arial" w:cs="Arial"/>
                <w:lang w:val="fr-CA"/>
              </w:rPr>
              <w:t>Nom et adresse de toutes les personnes qui détiennent ou contrôlent directement ou indirectement 25% ou plus de l'entité (pour les titulaires de polices qui sont des entités autres que des fiducies)</w:t>
            </w:r>
          </w:p>
          <w:p w14:paraId="7F3A9EE3" w14:textId="6BDE2929" w:rsidR="00D8577A" w:rsidRPr="00406EB8" w:rsidRDefault="00E43496" w:rsidP="002C107D">
            <w:pPr>
              <w:pStyle w:val="NormalWeb"/>
              <w:numPr>
                <w:ilvl w:val="2"/>
                <w:numId w:val="98"/>
              </w:numPr>
              <w:spacing w:before="0" w:beforeAutospacing="0" w:after="0" w:afterAutospacing="0"/>
              <w:ind w:left="1787"/>
              <w:rPr>
                <w:rFonts w:ascii="Arial" w:hAnsi="Arial" w:cs="Arial"/>
                <w:lang w:val="fr-CA"/>
              </w:rPr>
            </w:pPr>
            <w:r w:rsidRPr="00406EB8">
              <w:rPr>
                <w:rFonts w:ascii="Arial" w:hAnsi="Arial" w:cs="Arial"/>
                <w:lang w:val="fr-CA"/>
              </w:rPr>
              <w:t>Pour les organismes de bienfaisance : S'il est déterminé qu'aucune personne ne possède et ne contrôle 25% directement ou indirectement (c.-à-d. que le conseil compte plus de quatre membres ayant des droits de vote égaux), inscrivez « aucun » et fournissez des renseignements sur la structure de propriété et de contrôle comme confirmation.</w:t>
            </w:r>
          </w:p>
          <w:p w14:paraId="3AF76A07" w14:textId="2DAE6E1C" w:rsidR="00847450" w:rsidRDefault="00847450" w:rsidP="00506499">
            <w:pPr>
              <w:pStyle w:val="NormalWeb"/>
              <w:numPr>
                <w:ilvl w:val="1"/>
                <w:numId w:val="98"/>
              </w:numPr>
              <w:spacing w:before="0" w:beforeAutospacing="0" w:after="0" w:afterAutospacing="0"/>
              <w:rPr>
                <w:rFonts w:ascii="Arial" w:hAnsi="Arial" w:cs="Arial"/>
              </w:rPr>
            </w:pPr>
            <w:r>
              <w:rPr>
                <w:rFonts w:ascii="Arial" w:hAnsi="Arial" w:cs="Arial"/>
              </w:rPr>
              <w:t xml:space="preserve">Organigramme </w:t>
            </w:r>
            <w:proofErr w:type="spellStart"/>
            <w:r>
              <w:rPr>
                <w:rFonts w:ascii="Arial" w:hAnsi="Arial" w:cs="Arial"/>
              </w:rPr>
              <w:t>démontrant</w:t>
            </w:r>
            <w:proofErr w:type="spellEnd"/>
            <w:r>
              <w:rPr>
                <w:rFonts w:ascii="Arial" w:hAnsi="Arial" w:cs="Arial"/>
              </w:rPr>
              <w:t xml:space="preserve"> la structure. </w:t>
            </w:r>
          </w:p>
          <w:p w14:paraId="6C890AFA" w14:textId="77777777" w:rsidR="0096373D" w:rsidRDefault="0096373D" w:rsidP="00506499">
            <w:pPr>
              <w:pStyle w:val="NormalWeb"/>
              <w:spacing w:before="0" w:beforeAutospacing="0" w:after="0" w:afterAutospacing="0"/>
              <w:ind w:left="522"/>
              <w:rPr>
                <w:rFonts w:ascii="Arial" w:hAnsi="Arial" w:cs="Arial"/>
              </w:rPr>
            </w:pPr>
          </w:p>
          <w:p w14:paraId="60770B4F" w14:textId="1C4A94CE" w:rsidR="004B631F" w:rsidRPr="00406EB8" w:rsidRDefault="00A761D2">
            <w:pPr>
              <w:pStyle w:val="NormalWeb"/>
              <w:numPr>
                <w:ilvl w:val="0"/>
                <w:numId w:val="16"/>
              </w:numPr>
              <w:spacing w:before="0" w:beforeAutospacing="0" w:after="0" w:afterAutospacing="0"/>
              <w:ind w:left="522" w:hanging="162"/>
              <w:rPr>
                <w:rFonts w:ascii="Arial" w:hAnsi="Arial" w:cs="Arial"/>
                <w:lang w:val="fr-CA"/>
              </w:rPr>
            </w:pPr>
            <w:r w:rsidRPr="00406EB8">
              <w:rPr>
                <w:rFonts w:ascii="Arial" w:hAnsi="Arial" w:cs="Arial"/>
                <w:lang w:val="fr-CA"/>
              </w:rPr>
              <w:t>Obtenir et conserver des copies des dispositions relatives au pouvoir de lier, notamment :</w:t>
            </w:r>
          </w:p>
          <w:p w14:paraId="51F9C484" w14:textId="77777777" w:rsidR="004B631F" w:rsidRDefault="00FC4545">
            <w:pPr>
              <w:pStyle w:val="NormalWeb"/>
              <w:numPr>
                <w:ilvl w:val="1"/>
                <w:numId w:val="19"/>
              </w:numPr>
              <w:spacing w:before="0" w:beforeAutospacing="0" w:after="0" w:afterAutospacing="0"/>
              <w:rPr>
                <w:rFonts w:ascii="Arial" w:hAnsi="Arial" w:cs="Arial"/>
              </w:rPr>
            </w:pPr>
            <w:proofErr w:type="spellStart"/>
            <w:r w:rsidRPr="00467942">
              <w:rPr>
                <w:rFonts w:ascii="Arial" w:hAnsi="Arial" w:cs="Arial"/>
              </w:rPr>
              <w:t>Statuts</w:t>
            </w:r>
            <w:proofErr w:type="spellEnd"/>
            <w:r w:rsidRPr="00467942">
              <w:rPr>
                <w:rFonts w:ascii="Arial" w:hAnsi="Arial" w:cs="Arial"/>
              </w:rPr>
              <w:t xml:space="preserve"> </w:t>
            </w:r>
            <w:proofErr w:type="spellStart"/>
            <w:r w:rsidRPr="00467942">
              <w:rPr>
                <w:rFonts w:ascii="Arial" w:hAnsi="Arial" w:cs="Arial"/>
              </w:rPr>
              <w:t>constitutifs</w:t>
            </w:r>
            <w:proofErr w:type="spellEnd"/>
          </w:p>
          <w:p w14:paraId="75F4EE97" w14:textId="77777777" w:rsidR="004B631F" w:rsidRPr="00406EB8" w:rsidRDefault="005D781B">
            <w:pPr>
              <w:pStyle w:val="NormalWeb"/>
              <w:numPr>
                <w:ilvl w:val="1"/>
                <w:numId w:val="19"/>
              </w:numPr>
              <w:spacing w:before="0" w:beforeAutospacing="0" w:after="0" w:afterAutospacing="0"/>
              <w:rPr>
                <w:rFonts w:ascii="Arial" w:hAnsi="Arial" w:cs="Arial"/>
                <w:lang w:val="fr-CA"/>
              </w:rPr>
            </w:pPr>
            <w:r w:rsidRPr="00406EB8">
              <w:rPr>
                <w:rFonts w:ascii="Arial" w:hAnsi="Arial" w:cs="Arial"/>
                <w:lang w:val="fr-CA"/>
              </w:rPr>
              <w:t>Conventions d'actionnaires ou de société de personnes</w:t>
            </w:r>
          </w:p>
          <w:p w14:paraId="5072139C" w14:textId="77777777" w:rsidR="004B631F" w:rsidRPr="00406EB8" w:rsidRDefault="00FC4545" w:rsidP="000A7DAD">
            <w:pPr>
              <w:pStyle w:val="NormalWeb"/>
              <w:numPr>
                <w:ilvl w:val="1"/>
                <w:numId w:val="19"/>
              </w:numPr>
              <w:spacing w:before="0" w:beforeAutospacing="0" w:after="0" w:afterAutospacing="0"/>
              <w:ind w:left="1486"/>
              <w:rPr>
                <w:rFonts w:ascii="Arial" w:hAnsi="Arial" w:cs="Arial"/>
                <w:lang w:val="fr-CA"/>
              </w:rPr>
            </w:pPr>
            <w:r w:rsidRPr="00406EB8">
              <w:rPr>
                <w:rFonts w:ascii="Arial" w:hAnsi="Arial" w:cs="Arial"/>
                <w:lang w:val="fr-CA"/>
              </w:rPr>
              <w:t>Déclaration annuelle (T1 Sch50 ou l'équivalent)</w:t>
            </w:r>
          </w:p>
          <w:p w14:paraId="43673225" w14:textId="77777777" w:rsidR="004B631F" w:rsidRDefault="00FC4545">
            <w:pPr>
              <w:pStyle w:val="NormalWeb"/>
              <w:numPr>
                <w:ilvl w:val="1"/>
                <w:numId w:val="19"/>
              </w:numPr>
              <w:spacing w:before="0" w:beforeAutospacing="0" w:after="0" w:afterAutospacing="0"/>
              <w:rPr>
                <w:rFonts w:ascii="Arial" w:hAnsi="Arial" w:cs="Arial"/>
              </w:rPr>
            </w:pPr>
            <w:proofErr w:type="spellStart"/>
            <w:r w:rsidRPr="00467942">
              <w:rPr>
                <w:rFonts w:ascii="Arial" w:hAnsi="Arial" w:cs="Arial"/>
              </w:rPr>
              <w:t>Règlements</w:t>
            </w:r>
            <w:proofErr w:type="spellEnd"/>
            <w:r w:rsidRPr="00467942">
              <w:rPr>
                <w:rFonts w:ascii="Arial" w:hAnsi="Arial" w:cs="Arial"/>
              </w:rPr>
              <w:t xml:space="preserve"> </w:t>
            </w:r>
            <w:proofErr w:type="spellStart"/>
            <w:r w:rsidRPr="00467942">
              <w:rPr>
                <w:rFonts w:ascii="Arial" w:hAnsi="Arial" w:cs="Arial"/>
              </w:rPr>
              <w:t>administratifs</w:t>
            </w:r>
            <w:proofErr w:type="spellEnd"/>
            <w:r w:rsidRPr="00467942">
              <w:rPr>
                <w:rFonts w:ascii="Arial" w:hAnsi="Arial" w:cs="Arial"/>
              </w:rPr>
              <w:t xml:space="preserve"> de </w:t>
            </w:r>
            <w:proofErr w:type="spellStart"/>
            <w:r w:rsidRPr="00467942">
              <w:rPr>
                <w:rFonts w:ascii="Arial" w:hAnsi="Arial" w:cs="Arial"/>
              </w:rPr>
              <w:t>l'organisation</w:t>
            </w:r>
            <w:proofErr w:type="spellEnd"/>
          </w:p>
          <w:p w14:paraId="68FB938D" w14:textId="77777777" w:rsidR="004B631F" w:rsidRDefault="00FC4545">
            <w:pPr>
              <w:pStyle w:val="NormalWeb"/>
              <w:numPr>
                <w:ilvl w:val="1"/>
                <w:numId w:val="19"/>
              </w:numPr>
              <w:spacing w:before="0" w:beforeAutospacing="0" w:after="0" w:afterAutospacing="0"/>
              <w:rPr>
                <w:rFonts w:ascii="Arial" w:hAnsi="Arial" w:cs="Arial"/>
              </w:rPr>
            </w:pPr>
            <w:r w:rsidRPr="00467942">
              <w:rPr>
                <w:rFonts w:ascii="Arial" w:hAnsi="Arial" w:cs="Arial"/>
              </w:rPr>
              <w:t>Certificat de titulaire</w:t>
            </w:r>
          </w:p>
          <w:p w14:paraId="16586776" w14:textId="77777777" w:rsidR="004B631F" w:rsidRDefault="00FC4545">
            <w:pPr>
              <w:pStyle w:val="NormalWeb"/>
              <w:numPr>
                <w:ilvl w:val="1"/>
                <w:numId w:val="19"/>
              </w:numPr>
              <w:spacing w:before="0" w:beforeAutospacing="0" w:after="0" w:afterAutospacing="0"/>
              <w:rPr>
                <w:rFonts w:ascii="Arial" w:hAnsi="Arial" w:cs="Arial"/>
              </w:rPr>
            </w:pPr>
            <w:r>
              <w:rPr>
                <w:rFonts w:ascii="Arial" w:hAnsi="Arial" w:cs="Arial"/>
              </w:rPr>
              <w:t>Acte de fiducie</w:t>
            </w:r>
          </w:p>
          <w:p w14:paraId="5885C82C" w14:textId="77777777" w:rsidR="0096373D" w:rsidRPr="0096373D" w:rsidRDefault="00197820" w:rsidP="0096373D">
            <w:pPr>
              <w:pStyle w:val="NormalWeb"/>
              <w:numPr>
                <w:ilvl w:val="1"/>
                <w:numId w:val="19"/>
              </w:numPr>
              <w:spacing w:before="0" w:beforeAutospacing="0" w:after="0" w:afterAutospacing="0"/>
              <w:rPr>
                <w:rFonts w:ascii="Arial" w:hAnsi="Arial" w:cs="Arial"/>
              </w:rPr>
            </w:pPr>
            <w:r>
              <w:rPr>
                <w:rFonts w:ascii="Arial" w:hAnsi="Arial" w:cs="Arial"/>
              </w:rPr>
              <w:t>Preuve du pouvoir de lier</w:t>
            </w:r>
          </w:p>
          <w:p w14:paraId="1F5D2391" w14:textId="02F4F727" w:rsidR="004B631F" w:rsidRDefault="00A761D2" w:rsidP="0096373D">
            <w:pPr>
              <w:pStyle w:val="NormalWeb"/>
              <w:spacing w:before="0" w:beforeAutospacing="0" w:after="0" w:afterAutospacing="0"/>
              <w:ind w:left="522"/>
              <w:rPr>
                <w:rFonts w:ascii="Arial" w:hAnsi="Arial" w:cs="Arial"/>
              </w:rPr>
            </w:pPr>
            <w:r>
              <w:rPr>
                <w:rFonts w:ascii="Arial" w:hAnsi="Arial" w:cs="Arial"/>
              </w:rPr>
              <w:lastRenderedPageBreak/>
              <w:t xml:space="preserve"> </w:t>
            </w:r>
          </w:p>
          <w:p w14:paraId="532A3483" w14:textId="77777777" w:rsidR="004B631F" w:rsidRPr="00406EB8" w:rsidRDefault="00FC4545">
            <w:pPr>
              <w:pStyle w:val="NormalWeb"/>
              <w:spacing w:before="0" w:beforeAutospacing="0" w:after="0" w:afterAutospacing="0"/>
              <w:rPr>
                <w:rFonts w:ascii="Arial" w:hAnsi="Arial" w:cs="Arial"/>
                <w:lang w:val="fr-CA"/>
              </w:rPr>
            </w:pPr>
            <w:r w:rsidRPr="00406EB8">
              <w:rPr>
                <w:rFonts w:ascii="Arial" w:hAnsi="Arial" w:cs="Arial"/>
                <w:lang w:val="fr-CA"/>
              </w:rPr>
              <w:t>Si cette information ne peut être obtenue ou si l'exactitude n'est pas confirmée, des mesures supplémentaires sont nécessaires*.</w:t>
            </w:r>
          </w:p>
          <w:p w14:paraId="152D6055" w14:textId="77777777" w:rsidR="004B631F" w:rsidRPr="00406EB8" w:rsidRDefault="004B631F">
            <w:pPr>
              <w:pStyle w:val="NormalWeb"/>
              <w:spacing w:before="0" w:beforeAutospacing="0" w:after="0" w:afterAutospacing="0"/>
              <w:ind w:left="522"/>
              <w:rPr>
                <w:rFonts w:ascii="Arial" w:hAnsi="Arial" w:cs="Arial"/>
                <w:lang w:val="fr-CA"/>
              </w:rPr>
            </w:pPr>
          </w:p>
          <w:p w14:paraId="29DBCB2F" w14:textId="77777777" w:rsidR="006B1E01" w:rsidRPr="00406EB8" w:rsidRDefault="006B1E01" w:rsidP="00320C01">
            <w:pPr>
              <w:pStyle w:val="NormalWeb"/>
              <w:spacing w:before="0" w:beforeAutospacing="0" w:after="0" w:afterAutospacing="0"/>
              <w:rPr>
                <w:lang w:val="fr-CA"/>
              </w:rPr>
            </w:pPr>
          </w:p>
        </w:tc>
      </w:tr>
      <w:tr w:rsidR="00B322E3" w:rsidRPr="00406EB8" w14:paraId="10485D86" w14:textId="77777777" w:rsidTr="006B1E01">
        <w:trPr>
          <w:trHeight w:val="5858"/>
        </w:trPr>
        <w:tc>
          <w:tcPr>
            <w:tcW w:w="2790" w:type="dxa"/>
          </w:tcPr>
          <w:p w14:paraId="7A0138B7" w14:textId="77777777" w:rsidR="00D04DBA" w:rsidRPr="00406EB8" w:rsidRDefault="009E6129" w:rsidP="0031514D">
            <w:pPr>
              <w:pStyle w:val="NormalWeb"/>
              <w:rPr>
                <w:rFonts w:ascii="Arial" w:hAnsi="Arial" w:cs="Arial"/>
                <w:lang w:val="fr-CA"/>
              </w:rPr>
            </w:pPr>
            <w:r w:rsidRPr="00406EB8">
              <w:rPr>
                <w:rFonts w:ascii="Arial" w:hAnsi="Arial" w:cs="Arial"/>
                <w:b/>
                <w:lang w:val="fr-CA"/>
              </w:rPr>
              <w:lastRenderedPageBreak/>
              <w:t xml:space="preserve">Détermination et renseignements sur les tiers – </w:t>
            </w:r>
            <w:r w:rsidR="006913B2" w:rsidRPr="00406EB8">
              <w:rPr>
                <w:rFonts w:ascii="Arial" w:hAnsi="Arial" w:cs="Arial"/>
                <w:lang w:val="fr-CA"/>
              </w:rPr>
              <w:t xml:space="preserve">Consignés sur les demandes et les formulaires. </w:t>
            </w:r>
          </w:p>
          <w:p w14:paraId="1BE9BBFE" w14:textId="77777777" w:rsidR="00FC4545" w:rsidRPr="00406EB8" w:rsidRDefault="00FC4545" w:rsidP="006B1E01">
            <w:pPr>
              <w:pStyle w:val="NormalWeb"/>
              <w:rPr>
                <w:rFonts w:ascii="Arial" w:hAnsi="Arial" w:cs="Arial"/>
                <w:b/>
                <w:i/>
                <w:lang w:val="fr-CA"/>
              </w:rPr>
            </w:pPr>
            <w:r w:rsidRPr="00406EB8">
              <w:rPr>
                <w:rFonts w:ascii="Arial" w:hAnsi="Arial" w:cs="Arial"/>
                <w:i/>
                <w:lang w:val="fr-CA"/>
              </w:rPr>
              <w:t xml:space="preserve"> * Voir ci-dessous les définitions et les renseignements supplémentaires sur les politiques et les procédures.</w:t>
            </w:r>
          </w:p>
        </w:tc>
        <w:tc>
          <w:tcPr>
            <w:tcW w:w="2430" w:type="dxa"/>
          </w:tcPr>
          <w:p w14:paraId="70DDCE52" w14:textId="28F76EC7" w:rsidR="004B631F" w:rsidRPr="00406EB8" w:rsidRDefault="001A2174">
            <w:pPr>
              <w:pStyle w:val="NormalWeb"/>
              <w:ind w:left="5"/>
              <w:rPr>
                <w:rFonts w:ascii="Arial" w:hAnsi="Arial" w:cs="Arial"/>
                <w:lang w:val="fr-CA"/>
              </w:rPr>
            </w:pPr>
            <w:r w:rsidRPr="00406EB8">
              <w:rPr>
                <w:rFonts w:ascii="Arial" w:hAnsi="Arial" w:cs="Arial"/>
                <w:lang w:val="fr-CA"/>
              </w:rPr>
              <w:t xml:space="preserve">Lorsqu'un dossier de renseignements est conservé pour le titulaire de la police (10 000 $ ou plus devraient être reçus pendant la durée de la rente ou de la police d'assurance-vie). </w:t>
            </w:r>
          </w:p>
        </w:tc>
        <w:tc>
          <w:tcPr>
            <w:tcW w:w="5130" w:type="dxa"/>
          </w:tcPr>
          <w:p w14:paraId="084111D5" w14:textId="77777777" w:rsidR="004B631F" w:rsidRPr="00406EB8" w:rsidRDefault="00FC4545" w:rsidP="009F60B9">
            <w:pPr>
              <w:pStyle w:val="NormalWeb"/>
              <w:rPr>
                <w:rFonts w:ascii="Arial" w:hAnsi="Arial" w:cs="Arial"/>
                <w:lang w:val="fr-CA"/>
              </w:rPr>
            </w:pPr>
            <w:r w:rsidRPr="00406EB8">
              <w:rPr>
                <w:rFonts w:ascii="Arial" w:hAnsi="Arial" w:cs="Arial"/>
                <w:lang w:val="fr-CA"/>
              </w:rPr>
              <w:t>Détermination d'un tiers – le client agit-il au nom de quelqu'un d'autre? Oui ou non est inscrit sur les demandes et les formulaires.</w:t>
            </w:r>
          </w:p>
          <w:p w14:paraId="4355DD8A" w14:textId="77777777" w:rsidR="00197820" w:rsidRPr="00406EB8" w:rsidRDefault="00197820" w:rsidP="00197820">
            <w:pPr>
              <w:pStyle w:val="NormalWeb"/>
              <w:rPr>
                <w:rFonts w:ascii="Arial" w:hAnsi="Arial" w:cs="Arial"/>
                <w:lang w:val="fr-CA"/>
              </w:rPr>
            </w:pPr>
            <w:r w:rsidRPr="00406EB8">
              <w:rPr>
                <w:rFonts w:ascii="Arial" w:hAnsi="Arial" w:cs="Arial"/>
                <w:lang w:val="fr-CA"/>
              </w:rPr>
              <w:t>Dans l'affirmative, les renseignements suivants sont recueillis :</w:t>
            </w:r>
          </w:p>
          <w:p w14:paraId="5020C3B5" w14:textId="77777777" w:rsidR="00FC4545" w:rsidRPr="00467942" w:rsidRDefault="00FC4545" w:rsidP="00FC4545">
            <w:pPr>
              <w:pStyle w:val="NormalWeb"/>
              <w:numPr>
                <w:ilvl w:val="0"/>
                <w:numId w:val="17"/>
              </w:numPr>
              <w:rPr>
                <w:rFonts w:ascii="Arial" w:hAnsi="Arial" w:cs="Arial"/>
              </w:rPr>
            </w:pPr>
            <w:r w:rsidRPr="00467942">
              <w:rPr>
                <w:rFonts w:ascii="Arial" w:hAnsi="Arial" w:cs="Arial"/>
              </w:rPr>
              <w:t xml:space="preserve">Nom et </w:t>
            </w:r>
            <w:proofErr w:type="spellStart"/>
            <w:r w:rsidRPr="00467942">
              <w:rPr>
                <w:rFonts w:ascii="Arial" w:hAnsi="Arial" w:cs="Arial"/>
              </w:rPr>
              <w:t>adresse</w:t>
            </w:r>
            <w:proofErr w:type="spellEnd"/>
            <w:r w:rsidRPr="00467942">
              <w:rPr>
                <w:rFonts w:ascii="Arial" w:hAnsi="Arial" w:cs="Arial"/>
              </w:rPr>
              <w:t xml:space="preserve"> du tiers</w:t>
            </w:r>
          </w:p>
          <w:p w14:paraId="1400E906" w14:textId="77777777" w:rsidR="00FC4545" w:rsidRPr="00406EB8" w:rsidRDefault="00FC4545" w:rsidP="00FC4545">
            <w:pPr>
              <w:pStyle w:val="NormalWeb"/>
              <w:numPr>
                <w:ilvl w:val="0"/>
                <w:numId w:val="17"/>
              </w:numPr>
              <w:rPr>
                <w:rFonts w:ascii="Arial" w:hAnsi="Arial" w:cs="Arial"/>
                <w:lang w:val="fr-CA"/>
              </w:rPr>
            </w:pPr>
            <w:r w:rsidRPr="00406EB8">
              <w:rPr>
                <w:rFonts w:ascii="Arial" w:hAnsi="Arial" w:cs="Arial"/>
                <w:lang w:val="fr-CA"/>
              </w:rPr>
              <w:t>Profession ou entreprise principale d'un tiers</w:t>
            </w:r>
          </w:p>
          <w:p w14:paraId="01F83EBC" w14:textId="4DED2BF7" w:rsidR="00FC4545" w:rsidRPr="00406EB8" w:rsidRDefault="00FC4545" w:rsidP="00FC4545">
            <w:pPr>
              <w:pStyle w:val="NormalWeb"/>
              <w:numPr>
                <w:ilvl w:val="0"/>
                <w:numId w:val="17"/>
              </w:numPr>
              <w:rPr>
                <w:rFonts w:ascii="Arial" w:hAnsi="Arial" w:cs="Arial"/>
                <w:lang w:val="fr-CA"/>
              </w:rPr>
            </w:pPr>
            <w:r w:rsidRPr="00406EB8">
              <w:rPr>
                <w:rFonts w:ascii="Arial" w:hAnsi="Arial" w:cs="Arial"/>
                <w:lang w:val="fr-CA"/>
              </w:rPr>
              <w:t>Date de naissance (s'il s'agit d'un particulier)</w:t>
            </w:r>
          </w:p>
          <w:p w14:paraId="768F7171" w14:textId="220FE29F" w:rsidR="000739AB" w:rsidRPr="00467942" w:rsidRDefault="0094726B" w:rsidP="00FC4545">
            <w:pPr>
              <w:pStyle w:val="NormalWeb"/>
              <w:numPr>
                <w:ilvl w:val="0"/>
                <w:numId w:val="17"/>
              </w:numPr>
              <w:rPr>
                <w:rFonts w:ascii="Arial" w:hAnsi="Arial" w:cs="Arial"/>
              </w:rPr>
            </w:pPr>
            <w:proofErr w:type="spellStart"/>
            <w:r>
              <w:rPr>
                <w:rFonts w:ascii="Arial" w:hAnsi="Arial" w:cs="Arial"/>
              </w:rPr>
              <w:t>Numéro</w:t>
            </w:r>
            <w:proofErr w:type="spellEnd"/>
            <w:r>
              <w:rPr>
                <w:rFonts w:ascii="Arial" w:hAnsi="Arial" w:cs="Arial"/>
              </w:rPr>
              <w:t xml:space="preserve"> de </w:t>
            </w:r>
            <w:proofErr w:type="spellStart"/>
            <w:r>
              <w:rPr>
                <w:rFonts w:ascii="Arial" w:hAnsi="Arial" w:cs="Arial"/>
              </w:rPr>
              <w:t>téléphone</w:t>
            </w:r>
            <w:proofErr w:type="spellEnd"/>
          </w:p>
          <w:p w14:paraId="0C71C63E" w14:textId="16E24BC5" w:rsidR="000739AB" w:rsidRPr="00406EB8" w:rsidRDefault="00FC4545" w:rsidP="004E2106">
            <w:pPr>
              <w:pStyle w:val="NormalWeb"/>
              <w:numPr>
                <w:ilvl w:val="0"/>
                <w:numId w:val="17"/>
              </w:numPr>
              <w:rPr>
                <w:rFonts w:ascii="Arial" w:hAnsi="Arial" w:cs="Arial"/>
                <w:lang w:val="fr-CA"/>
              </w:rPr>
            </w:pPr>
            <w:r w:rsidRPr="00406EB8">
              <w:rPr>
                <w:rFonts w:ascii="Arial" w:hAnsi="Arial" w:cs="Arial"/>
                <w:lang w:val="fr-CA"/>
              </w:rPr>
              <w:t>Numéro de constitution et lieu de constitution</w:t>
            </w:r>
          </w:p>
          <w:p w14:paraId="1D9E30AD" w14:textId="77777777" w:rsidR="004B631F" w:rsidRPr="00406EB8" w:rsidRDefault="00FC4545" w:rsidP="004E2106">
            <w:pPr>
              <w:pStyle w:val="NormalWeb"/>
              <w:numPr>
                <w:ilvl w:val="0"/>
                <w:numId w:val="17"/>
              </w:numPr>
              <w:rPr>
                <w:rFonts w:ascii="Arial" w:hAnsi="Arial" w:cs="Arial"/>
                <w:lang w:val="fr-CA"/>
              </w:rPr>
            </w:pPr>
            <w:r w:rsidRPr="00406EB8">
              <w:rPr>
                <w:rFonts w:ascii="Arial" w:hAnsi="Arial" w:cs="Arial"/>
                <w:lang w:val="fr-CA"/>
              </w:rPr>
              <w:t>Nature de la relation entre le tiers et le client</w:t>
            </w:r>
          </w:p>
          <w:p w14:paraId="684A3F3E" w14:textId="77777777" w:rsidR="006B1E01" w:rsidRPr="00406EB8" w:rsidRDefault="00FC4545" w:rsidP="00B52262">
            <w:pPr>
              <w:pStyle w:val="NormalWeb"/>
              <w:rPr>
                <w:rFonts w:ascii="Arial" w:hAnsi="Arial" w:cs="Arial"/>
                <w:lang w:val="fr-CA"/>
              </w:rPr>
            </w:pPr>
            <w:r w:rsidRPr="00406EB8">
              <w:rPr>
                <w:rFonts w:ascii="Arial" w:hAnsi="Arial" w:cs="Arial"/>
                <w:lang w:val="fr-CA"/>
              </w:rPr>
              <w:t>Si l'on soupçonne l'implication d'un tiers même si le client a déclaré qu'il n'y a pas de tiers, documentez pourquoi nous soupçonnons que la personne agit selon les instructions d'un tiers.</w:t>
            </w:r>
          </w:p>
          <w:p w14:paraId="58BE1C16" w14:textId="746F2E25" w:rsidR="00B337EE" w:rsidRPr="00406EB8" w:rsidRDefault="00B337EE" w:rsidP="00B52262">
            <w:pPr>
              <w:pStyle w:val="NormalWeb"/>
              <w:rPr>
                <w:rFonts w:ascii="Arial" w:hAnsi="Arial" w:cs="Arial"/>
                <w:lang w:val="fr-CA"/>
              </w:rPr>
            </w:pPr>
          </w:p>
        </w:tc>
      </w:tr>
      <w:tr w:rsidR="00B322E3" w:rsidRPr="00406EB8" w14:paraId="6CBC4728" w14:textId="77777777" w:rsidTr="008E3718">
        <w:tc>
          <w:tcPr>
            <w:tcW w:w="2790" w:type="dxa"/>
          </w:tcPr>
          <w:p w14:paraId="433895E0" w14:textId="77777777" w:rsidR="00FC4545" w:rsidRPr="00406EB8" w:rsidRDefault="009E6129" w:rsidP="00D04DBA">
            <w:pPr>
              <w:pStyle w:val="NormalWeb"/>
              <w:rPr>
                <w:rFonts w:ascii="Arial" w:hAnsi="Arial" w:cs="Arial"/>
                <w:lang w:val="fr-CA"/>
              </w:rPr>
            </w:pPr>
            <w:r w:rsidRPr="00406EB8">
              <w:rPr>
                <w:rFonts w:ascii="Arial" w:hAnsi="Arial" w:cs="Arial"/>
                <w:b/>
                <w:lang w:val="fr-CA"/>
              </w:rPr>
              <w:t xml:space="preserve">Détermination de la personne politiquement vulnérable (PPV) ou du chef d'une organisation internationale (DOI) – </w:t>
            </w:r>
            <w:r w:rsidR="006913B2" w:rsidRPr="00406EB8">
              <w:rPr>
                <w:rFonts w:ascii="Arial" w:hAnsi="Arial" w:cs="Arial"/>
                <w:lang w:val="fr-CA"/>
              </w:rPr>
              <w:t xml:space="preserve">Consignée sur les demandes et les formulaires. </w:t>
            </w:r>
          </w:p>
          <w:p w14:paraId="6CDA950E" w14:textId="77777777" w:rsidR="00D04DBA" w:rsidRPr="00406EB8" w:rsidRDefault="00D04DBA" w:rsidP="00D04DBA">
            <w:pPr>
              <w:pStyle w:val="NormalWeb"/>
              <w:rPr>
                <w:rFonts w:ascii="Arial" w:hAnsi="Arial" w:cs="Arial"/>
                <w:b/>
                <w:i/>
                <w:lang w:val="fr-CA"/>
              </w:rPr>
            </w:pPr>
            <w:r w:rsidRPr="00406EB8">
              <w:rPr>
                <w:rFonts w:ascii="Arial" w:hAnsi="Arial" w:cs="Arial"/>
                <w:i/>
                <w:lang w:val="fr-CA"/>
              </w:rPr>
              <w:t>* Voir ci-dessous les définitions et les renseignements supplémentaires sur les politiques et les procédures.</w:t>
            </w:r>
          </w:p>
        </w:tc>
        <w:tc>
          <w:tcPr>
            <w:tcW w:w="2430" w:type="dxa"/>
          </w:tcPr>
          <w:p w14:paraId="13AA9D21" w14:textId="77777777" w:rsidR="004B631F" w:rsidRPr="00406EB8" w:rsidRDefault="00FC4545" w:rsidP="00B52262">
            <w:pPr>
              <w:pStyle w:val="NormalWeb"/>
              <w:ind w:left="-85"/>
              <w:rPr>
                <w:rFonts w:ascii="Arial" w:hAnsi="Arial" w:cs="Arial"/>
                <w:lang w:val="fr-CA"/>
              </w:rPr>
            </w:pPr>
            <w:r w:rsidRPr="00406EB8">
              <w:rPr>
                <w:rFonts w:ascii="Arial" w:hAnsi="Arial" w:cs="Arial"/>
                <w:lang w:val="fr-CA"/>
              </w:rPr>
              <w:t>Pour le contributeur de dépôts de 100 000 $ ou plus pour une police de rente ou d'assurance-vie.</w:t>
            </w:r>
          </w:p>
          <w:p w14:paraId="18951C65" w14:textId="375C469C" w:rsidR="0071258A" w:rsidRPr="00406EB8" w:rsidRDefault="0071258A" w:rsidP="00B52262">
            <w:pPr>
              <w:pStyle w:val="NormalWeb"/>
              <w:ind w:left="-85"/>
              <w:rPr>
                <w:rFonts w:ascii="Arial" w:hAnsi="Arial" w:cs="Arial"/>
                <w:i/>
                <w:iCs/>
                <w:lang w:val="fr-CA"/>
              </w:rPr>
            </w:pPr>
            <w:r w:rsidRPr="00406EB8">
              <w:rPr>
                <w:rFonts w:ascii="Arial" w:hAnsi="Arial" w:cs="Arial"/>
                <w:i/>
                <w:iCs/>
                <w:lang w:val="fr-CA"/>
              </w:rPr>
              <w:t xml:space="preserve">Étant donné que nous ne versons pas de fonds aux bénéficiaires, les exigences relatives à la détermination de la PPV du bénéficiaire ne s'appliquent pas. Les assureurs sont responsables de ces exigences si 100 000 $ ou plus sont remis à un bénéficiaire pendant la durée </w:t>
            </w:r>
            <w:r w:rsidRPr="00406EB8">
              <w:rPr>
                <w:rFonts w:ascii="Arial" w:hAnsi="Arial" w:cs="Arial"/>
                <w:i/>
                <w:iCs/>
                <w:lang w:val="fr-CA"/>
              </w:rPr>
              <w:lastRenderedPageBreak/>
              <w:t xml:space="preserve">d'une police d'assurance-vie ou d'une rente. </w:t>
            </w:r>
          </w:p>
        </w:tc>
        <w:tc>
          <w:tcPr>
            <w:tcW w:w="5130" w:type="dxa"/>
          </w:tcPr>
          <w:p w14:paraId="2B6F0E28" w14:textId="77777777" w:rsidR="00FC4545" w:rsidRPr="00467942" w:rsidRDefault="00FC4545" w:rsidP="00FC4545">
            <w:pPr>
              <w:pStyle w:val="NormalWeb"/>
              <w:numPr>
                <w:ilvl w:val="0"/>
                <w:numId w:val="18"/>
              </w:numPr>
              <w:rPr>
                <w:rFonts w:ascii="Arial" w:hAnsi="Arial" w:cs="Arial"/>
              </w:rPr>
            </w:pPr>
            <w:r w:rsidRPr="00406EB8">
              <w:rPr>
                <w:rFonts w:ascii="Arial" w:hAnsi="Arial" w:cs="Arial"/>
                <w:lang w:val="fr-CA"/>
              </w:rPr>
              <w:lastRenderedPageBreak/>
              <w:t xml:space="preserve">Détermination de la PPV – le client est-il une PPV ou un DOI (y compris les membres de la famille ou les associés étroits)? Oui ou non inscrit sur les demandes et les formulaires.  </w:t>
            </w:r>
            <w:r>
              <w:rPr>
                <w:rFonts w:ascii="Arial" w:hAnsi="Arial" w:cs="Arial"/>
              </w:rPr>
              <w:t xml:space="preserve">Si </w:t>
            </w:r>
            <w:proofErr w:type="spellStart"/>
            <w:r>
              <w:rPr>
                <w:rFonts w:ascii="Arial" w:hAnsi="Arial" w:cs="Arial"/>
              </w:rPr>
              <w:t>oui</w:t>
            </w:r>
            <w:proofErr w:type="spellEnd"/>
            <w:r>
              <w:rPr>
                <w:rFonts w:ascii="Arial" w:hAnsi="Arial" w:cs="Arial"/>
              </w:rPr>
              <w:t xml:space="preserve">, nous </w:t>
            </w:r>
            <w:proofErr w:type="spellStart"/>
            <w:r>
              <w:rPr>
                <w:rFonts w:ascii="Arial" w:hAnsi="Arial" w:cs="Arial"/>
              </w:rPr>
              <w:t>exigeons</w:t>
            </w:r>
            <w:proofErr w:type="spellEnd"/>
            <w:r>
              <w:rPr>
                <w:rFonts w:ascii="Arial" w:hAnsi="Arial" w:cs="Arial"/>
              </w:rPr>
              <w:t xml:space="preserve"> :</w:t>
            </w:r>
          </w:p>
          <w:p w14:paraId="5E7EE899" w14:textId="77777777" w:rsidR="00FC4545" w:rsidRPr="00406EB8" w:rsidRDefault="00E7642F" w:rsidP="00FC4545">
            <w:pPr>
              <w:pStyle w:val="NormalWeb"/>
              <w:numPr>
                <w:ilvl w:val="0"/>
                <w:numId w:val="18"/>
              </w:numPr>
              <w:rPr>
                <w:rFonts w:ascii="Arial" w:hAnsi="Arial" w:cs="Arial"/>
                <w:lang w:val="fr-CA"/>
              </w:rPr>
            </w:pPr>
            <w:r w:rsidRPr="00406EB8">
              <w:rPr>
                <w:rFonts w:ascii="Arial" w:hAnsi="Arial" w:cs="Arial"/>
                <w:lang w:val="fr-CA"/>
              </w:rPr>
              <w:t>Le nom, la relation et le poste de la personne qui est une PPV et le pays</w:t>
            </w:r>
          </w:p>
          <w:p w14:paraId="45AE2E24" w14:textId="5D303B32" w:rsidR="00FC4545" w:rsidRPr="00406EB8" w:rsidRDefault="00E7642F" w:rsidP="00FC4545">
            <w:pPr>
              <w:numPr>
                <w:ilvl w:val="0"/>
                <w:numId w:val="1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source des fonds, si elle est connue, qui ont été utilisés pour la transaction;</w:t>
            </w:r>
          </w:p>
          <w:p w14:paraId="1E5BC3B5" w14:textId="4435BFB6" w:rsidR="00875688" w:rsidRPr="00406EB8" w:rsidRDefault="00875688" w:rsidP="00FC4545">
            <w:pPr>
              <w:numPr>
                <w:ilvl w:val="0"/>
                <w:numId w:val="1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source de la richesse de la personne, si elle est connue</w:t>
            </w:r>
          </w:p>
          <w:p w14:paraId="462CFEE2" w14:textId="77777777" w:rsidR="00FC4545" w:rsidRPr="00406EB8" w:rsidRDefault="00E7642F" w:rsidP="00FC4545">
            <w:pPr>
              <w:numPr>
                <w:ilvl w:val="0"/>
                <w:numId w:val="1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date à laquelle vous avez déterminé que la personne était une PPV ou un DOI;</w:t>
            </w:r>
          </w:p>
          <w:p w14:paraId="473AFBD8" w14:textId="77777777" w:rsidR="00FC4545" w:rsidRPr="00406EB8" w:rsidRDefault="00E7642F" w:rsidP="00FC4545">
            <w:pPr>
              <w:numPr>
                <w:ilvl w:val="0"/>
                <w:numId w:val="1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 nom du membre de la haute direction qui a examiné l'opération et le résultat de cet examen (p. ex., </w:t>
            </w:r>
            <w:r w:rsidRPr="00406EB8">
              <w:rPr>
                <w:rFonts w:ascii="Arial" w:eastAsia="Times New Roman" w:hAnsi="Arial" w:cs="Arial"/>
                <w:sz w:val="24"/>
                <w:szCs w:val="24"/>
                <w:lang w:val="fr-CA"/>
              </w:rPr>
              <w:lastRenderedPageBreak/>
              <w:t>l'approbation de garder le compte ouvert pour les activités existantes)</w:t>
            </w:r>
          </w:p>
          <w:p w14:paraId="3CDC5BD8" w14:textId="77777777" w:rsidR="00FC4545" w:rsidRPr="00406EB8" w:rsidRDefault="00E7642F" w:rsidP="00FC4545">
            <w:pPr>
              <w:numPr>
                <w:ilvl w:val="0"/>
                <w:numId w:val="18"/>
              </w:numPr>
              <w:spacing w:before="100" w:beforeAutospacing="1" w:after="100" w:afterAutospacing="1" w:line="240" w:lineRule="auto"/>
              <w:rPr>
                <w:rFonts w:ascii="Arial" w:hAnsi="Arial" w:cs="Arial"/>
                <w:sz w:val="24"/>
                <w:szCs w:val="24"/>
                <w:lang w:val="fr-CA"/>
              </w:rPr>
            </w:pPr>
            <w:r w:rsidRPr="00406EB8">
              <w:rPr>
                <w:rFonts w:ascii="Arial" w:eastAsia="Times New Roman" w:hAnsi="Arial" w:cs="Arial"/>
                <w:sz w:val="24"/>
                <w:szCs w:val="24"/>
                <w:lang w:val="fr-CA"/>
              </w:rPr>
              <w:t>La date à laquelle la transaction a été examinée</w:t>
            </w:r>
          </w:p>
        </w:tc>
      </w:tr>
    </w:tbl>
    <w:p w14:paraId="0E02B3A2" w14:textId="77777777" w:rsidR="006B1E01" w:rsidRPr="00406EB8" w:rsidRDefault="006B1E01">
      <w:pPr>
        <w:rPr>
          <w:lang w:val="fr-CA"/>
        </w:rPr>
      </w:pPr>
      <w:r w:rsidRPr="00406EB8">
        <w:rPr>
          <w:lang w:val="fr-CA"/>
        </w:rPr>
        <w:lastRenderedPageBreak/>
        <w:br w:type="page"/>
      </w:r>
    </w:p>
    <w:tbl>
      <w:tblPr>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430"/>
        <w:gridCol w:w="5130"/>
      </w:tblGrid>
      <w:tr w:rsidR="00B322E3" w:rsidRPr="00406EB8" w14:paraId="4E07BA27" w14:textId="77777777" w:rsidTr="008E3718">
        <w:tc>
          <w:tcPr>
            <w:tcW w:w="2790" w:type="dxa"/>
          </w:tcPr>
          <w:p w14:paraId="18B2091F" w14:textId="77777777" w:rsidR="00D04DBA" w:rsidRPr="00406EB8" w:rsidRDefault="009E6129" w:rsidP="0031514D">
            <w:pPr>
              <w:pStyle w:val="NormalWeb"/>
              <w:rPr>
                <w:rFonts w:ascii="Arial" w:hAnsi="Arial" w:cs="Arial"/>
                <w:lang w:val="fr-CA"/>
              </w:rPr>
            </w:pPr>
            <w:r w:rsidRPr="00406EB8">
              <w:rPr>
                <w:rFonts w:ascii="Arial" w:hAnsi="Arial" w:cs="Arial"/>
                <w:b/>
                <w:lang w:val="fr-CA"/>
              </w:rPr>
              <w:lastRenderedPageBreak/>
              <w:t xml:space="preserve">Renseignements sur les relations d'affaires – </w:t>
            </w:r>
            <w:r w:rsidR="006913B2" w:rsidRPr="00406EB8">
              <w:rPr>
                <w:rFonts w:ascii="Arial" w:hAnsi="Arial" w:cs="Arial"/>
                <w:lang w:val="fr-CA"/>
              </w:rPr>
              <w:t xml:space="preserve">Consignés sur les demandes et les formulaires. </w:t>
            </w:r>
          </w:p>
          <w:p w14:paraId="0114B7BE" w14:textId="77777777" w:rsidR="00FC4545" w:rsidRPr="00406EB8" w:rsidRDefault="00D04DBA" w:rsidP="0031514D">
            <w:pPr>
              <w:pStyle w:val="NormalWeb"/>
              <w:rPr>
                <w:rFonts w:ascii="Arial" w:hAnsi="Arial" w:cs="Arial"/>
                <w:b/>
                <w:i/>
                <w:lang w:val="fr-CA"/>
              </w:rPr>
            </w:pPr>
            <w:r w:rsidRPr="00406EB8">
              <w:rPr>
                <w:rFonts w:ascii="Arial" w:hAnsi="Arial" w:cs="Arial"/>
                <w:i/>
                <w:lang w:val="fr-CA"/>
              </w:rPr>
              <w:t xml:space="preserve">* Voir ci-dessous les définitions et les renseignements supplémentaires sur les politiques et les procédures. </w:t>
            </w:r>
          </w:p>
        </w:tc>
        <w:tc>
          <w:tcPr>
            <w:tcW w:w="2430" w:type="dxa"/>
          </w:tcPr>
          <w:p w14:paraId="12D9A076" w14:textId="2BC175BD" w:rsidR="00FC4545" w:rsidRPr="00406EB8" w:rsidRDefault="00FC4545" w:rsidP="006913B2">
            <w:pPr>
              <w:pStyle w:val="NormalWeb"/>
              <w:rPr>
                <w:rFonts w:ascii="Arial" w:hAnsi="Arial" w:cs="Arial"/>
                <w:lang w:val="fr-CA"/>
              </w:rPr>
            </w:pPr>
            <w:r w:rsidRPr="00406EB8">
              <w:rPr>
                <w:rFonts w:ascii="Arial" w:hAnsi="Arial" w:cs="Arial"/>
                <w:lang w:val="fr-CA"/>
              </w:rPr>
              <w:t>Lorsque nous effectuons deux transactions ou plus dans lesquelles nous devons vérifier l'identité d'un client, nous avons établi une relation d'affaires avec le client.</w:t>
            </w:r>
          </w:p>
        </w:tc>
        <w:tc>
          <w:tcPr>
            <w:tcW w:w="5130" w:type="dxa"/>
          </w:tcPr>
          <w:p w14:paraId="2E761501" w14:textId="77777777" w:rsidR="00FC4545" w:rsidRPr="00406EB8" w:rsidRDefault="00FC4545" w:rsidP="00C14447">
            <w:pPr>
              <w:pStyle w:val="NormalWeb"/>
              <w:rPr>
                <w:rFonts w:ascii="Arial" w:hAnsi="Arial" w:cs="Arial"/>
                <w:lang w:val="fr-CA"/>
              </w:rPr>
            </w:pPr>
            <w:r w:rsidRPr="00406EB8">
              <w:rPr>
                <w:rFonts w:ascii="Arial" w:hAnsi="Arial" w:cs="Arial"/>
                <w:lang w:val="fr-CA"/>
              </w:rPr>
              <w:t>Consigner l'objet et la nature prévue de la relation d'affaires sur les demandes et les formulaires (p. ex., planification financière, planification successorale, préservation du capital, etc.).</w:t>
            </w:r>
          </w:p>
          <w:p w14:paraId="768BCDC8" w14:textId="77777777" w:rsidR="003561AA" w:rsidRPr="00406EB8" w:rsidRDefault="003561AA" w:rsidP="00C14447">
            <w:pPr>
              <w:pStyle w:val="NormalWeb"/>
              <w:rPr>
                <w:rFonts w:ascii="Arial" w:hAnsi="Arial" w:cs="Arial"/>
                <w:lang w:val="fr-CA"/>
              </w:rPr>
            </w:pPr>
            <w:r w:rsidRPr="00406EB8">
              <w:rPr>
                <w:rFonts w:ascii="Arial" w:hAnsi="Arial" w:cs="Arial"/>
                <w:lang w:val="fr-CA"/>
              </w:rPr>
              <w:t>Suivi continu de la relation d'affaires en fonction du niveau de risque, y compris :</w:t>
            </w:r>
          </w:p>
          <w:p w14:paraId="3C299993" w14:textId="3E8A9CD5" w:rsidR="00A851C0" w:rsidRPr="00406EB8" w:rsidRDefault="00A851C0" w:rsidP="007B18AA">
            <w:pPr>
              <w:pStyle w:val="NormalWeb"/>
              <w:numPr>
                <w:ilvl w:val="0"/>
                <w:numId w:val="112"/>
              </w:numPr>
              <w:rPr>
                <w:rFonts w:ascii="Arial" w:hAnsi="Arial" w:cs="Arial"/>
                <w:lang w:val="fr-CA"/>
              </w:rPr>
            </w:pPr>
            <w:r w:rsidRPr="00406EB8">
              <w:rPr>
                <w:rFonts w:ascii="Arial" w:hAnsi="Arial" w:cs="Arial"/>
                <w:lang w:val="fr-CA"/>
              </w:rPr>
              <w:t>Tenir à jour les renseignements sur les clients, les bénéficiaires effectifs et l'objet et la nature de la relation d'affaires</w:t>
            </w:r>
          </w:p>
          <w:p w14:paraId="16AA3151" w14:textId="45BB32FC" w:rsidR="00A851C0" w:rsidRDefault="007B18AA" w:rsidP="00A851C0">
            <w:pPr>
              <w:pStyle w:val="NormalWeb"/>
              <w:numPr>
                <w:ilvl w:val="0"/>
                <w:numId w:val="112"/>
              </w:numPr>
              <w:rPr>
                <w:rFonts w:ascii="Arial" w:hAnsi="Arial" w:cs="Arial"/>
              </w:rPr>
            </w:pPr>
            <w:proofErr w:type="spellStart"/>
            <w:r>
              <w:rPr>
                <w:rFonts w:ascii="Arial" w:hAnsi="Arial" w:cs="Arial"/>
              </w:rPr>
              <w:t>Détecter</w:t>
            </w:r>
            <w:proofErr w:type="spellEnd"/>
            <w:r>
              <w:rPr>
                <w:rFonts w:ascii="Arial" w:hAnsi="Arial" w:cs="Arial"/>
              </w:rPr>
              <w:t xml:space="preserve"> toute </w:t>
            </w:r>
            <w:proofErr w:type="spellStart"/>
            <w:r>
              <w:rPr>
                <w:rFonts w:ascii="Arial" w:hAnsi="Arial" w:cs="Arial"/>
              </w:rPr>
              <w:t>opération</w:t>
            </w:r>
            <w:proofErr w:type="spellEnd"/>
            <w:r>
              <w:rPr>
                <w:rFonts w:ascii="Arial" w:hAnsi="Arial" w:cs="Arial"/>
              </w:rPr>
              <w:t xml:space="preserve"> </w:t>
            </w:r>
            <w:proofErr w:type="spellStart"/>
            <w:r>
              <w:rPr>
                <w:rFonts w:ascii="Arial" w:hAnsi="Arial" w:cs="Arial"/>
              </w:rPr>
              <w:t>douteuse</w:t>
            </w:r>
            <w:proofErr w:type="spellEnd"/>
          </w:p>
          <w:p w14:paraId="0AA49D95" w14:textId="05773C83" w:rsidR="00A851C0" w:rsidRPr="00406EB8" w:rsidRDefault="007B18AA" w:rsidP="00A851C0">
            <w:pPr>
              <w:pStyle w:val="NormalWeb"/>
              <w:numPr>
                <w:ilvl w:val="0"/>
                <w:numId w:val="112"/>
              </w:numPr>
              <w:rPr>
                <w:rFonts w:ascii="Arial" w:hAnsi="Arial" w:cs="Arial"/>
                <w:lang w:val="fr-CA"/>
              </w:rPr>
            </w:pPr>
            <w:r w:rsidRPr="00406EB8">
              <w:rPr>
                <w:rFonts w:ascii="Arial" w:hAnsi="Arial" w:cs="Arial"/>
                <w:lang w:val="fr-CA"/>
              </w:rPr>
              <w:t>Réévaluer le niveau de risque associé aux opérations et aux activités du client</w:t>
            </w:r>
          </w:p>
          <w:p w14:paraId="41ED7754" w14:textId="7EECCF5D" w:rsidR="003561AA" w:rsidRPr="00406EB8" w:rsidRDefault="007B18AA" w:rsidP="007B18AA">
            <w:pPr>
              <w:pStyle w:val="NormalWeb"/>
              <w:numPr>
                <w:ilvl w:val="0"/>
                <w:numId w:val="112"/>
              </w:numPr>
              <w:rPr>
                <w:rFonts w:ascii="Arial" w:hAnsi="Arial" w:cs="Arial"/>
                <w:lang w:val="fr-CA"/>
              </w:rPr>
            </w:pPr>
            <w:r w:rsidRPr="00406EB8">
              <w:rPr>
                <w:rFonts w:ascii="Arial" w:hAnsi="Arial" w:cs="Arial"/>
                <w:lang w:val="fr-CA"/>
              </w:rPr>
              <w:t xml:space="preserve">Déterminer si les opérations sont conformes à l'information et à l'évaluation des risques pour le client.  </w:t>
            </w:r>
          </w:p>
        </w:tc>
      </w:tr>
    </w:tbl>
    <w:p w14:paraId="197D4A3B" w14:textId="37CE8EDB" w:rsidR="00FC4545" w:rsidRPr="00406EB8" w:rsidRDefault="009E6129" w:rsidP="00CB4AB6">
      <w:pPr>
        <w:pStyle w:val="NormalWeb"/>
        <w:rPr>
          <w:rFonts w:ascii="Arial" w:hAnsi="Arial" w:cs="Arial"/>
          <w:b/>
          <w:lang w:val="fr-CA"/>
        </w:rPr>
      </w:pPr>
      <w:r w:rsidRPr="00406EB8">
        <w:rPr>
          <w:rFonts w:ascii="Arial" w:hAnsi="Arial" w:cs="Arial"/>
          <w:b/>
          <w:sz w:val="28"/>
          <w:szCs w:val="28"/>
          <w:lang w:val="fr-CA"/>
        </w:rPr>
        <w:t>a) Registres de propriété effective, de contrôle et de structure</w:t>
      </w:r>
    </w:p>
    <w:p w14:paraId="5CB6C15E" w14:textId="30E65E48" w:rsidR="00FC4545" w:rsidRPr="00406EB8" w:rsidRDefault="009E6129" w:rsidP="00FC4545">
      <w:pPr>
        <w:pStyle w:val="NormalWeb"/>
        <w:rPr>
          <w:rFonts w:ascii="Arial" w:hAnsi="Arial" w:cs="Arial"/>
          <w:lang w:val="fr-CA"/>
        </w:rPr>
      </w:pPr>
      <w:r w:rsidRPr="00406EB8">
        <w:rPr>
          <w:rFonts w:ascii="Arial" w:hAnsi="Arial" w:cs="Arial"/>
          <w:b/>
          <w:lang w:val="fr-CA"/>
        </w:rPr>
        <w:t xml:space="preserve">Qu'est-ce que la propriété effective et le contrôle? </w:t>
      </w:r>
      <w:r w:rsidR="00FC4545" w:rsidRPr="00406EB8">
        <w:rPr>
          <w:rFonts w:ascii="Arial" w:hAnsi="Arial" w:cs="Arial"/>
          <w:lang w:val="fr-CA"/>
        </w:rPr>
        <w:t xml:space="preserve">La propriété effective fait référence à l'identité des personnes qui </w:t>
      </w:r>
      <w:r w:rsidR="00FC4545" w:rsidRPr="00406EB8">
        <w:rPr>
          <w:rFonts w:ascii="Arial" w:hAnsi="Arial" w:cs="Arial"/>
          <w:b/>
          <w:lang w:val="fr-CA"/>
        </w:rPr>
        <w:t xml:space="preserve">contrôlent en fin de compte, directement ou indirectement, 25% ou plus </w:t>
      </w:r>
      <w:proofErr w:type="gramStart"/>
      <w:r w:rsidR="00FC4545" w:rsidRPr="00406EB8">
        <w:rPr>
          <w:rFonts w:ascii="Arial" w:hAnsi="Arial" w:cs="Arial"/>
          <w:b/>
          <w:lang w:val="fr-CA"/>
        </w:rPr>
        <w:t xml:space="preserve">d' </w:t>
      </w:r>
      <w:r w:rsidR="0056298A" w:rsidRPr="00406EB8">
        <w:rPr>
          <w:rFonts w:ascii="Arial" w:hAnsi="Arial" w:cs="Arial"/>
          <w:lang w:val="fr-CA"/>
        </w:rPr>
        <w:t>une</w:t>
      </w:r>
      <w:proofErr w:type="gramEnd"/>
      <w:r w:rsidR="0056298A" w:rsidRPr="00406EB8">
        <w:rPr>
          <w:rFonts w:ascii="Arial" w:hAnsi="Arial" w:cs="Arial"/>
          <w:lang w:val="fr-CA"/>
        </w:rPr>
        <w:t xml:space="preserve"> société ou d'une autre entité (actions ou droits).  La référence à la propriété indirecte est importante, car elle exige qu'une entité juridique appartenant à une autre société ou à une autre entité puisse exiger des documents supplémentaires pour confirmer que tous les propriétaires véritables ont été divulgués. Dans le cas d'une fiducie, les propriétaires véritables sont les fiduciaires et les bénéficiaires ou constituants connus de la fiducie. </w:t>
      </w:r>
      <w:r w:rsidR="00FC4545" w:rsidRPr="00406EB8">
        <w:rPr>
          <w:rFonts w:ascii="Arial" w:hAnsi="Arial" w:cs="Arial"/>
          <w:b/>
          <w:lang w:val="fr-CA"/>
        </w:rPr>
        <w:t xml:space="preserve">Politique </w:t>
      </w:r>
      <w:r w:rsidRPr="00406EB8">
        <w:rPr>
          <w:rFonts w:ascii="Arial" w:hAnsi="Arial" w:cs="Arial"/>
          <w:lang w:val="fr-CA"/>
        </w:rPr>
        <w:t xml:space="preserve">– Lorsque nous confirmons l'identité d'une entité, nous devons également obtenir des renseignements sur la propriété, le contrôle et la structure de l'entité et prendre des mesures raisonnables pour confirmer et conserver des registres de l'information. Cette information est documentée sur les demandes et les formulaires. Des copies de tous les documents utilisés pour obtenir ou confirmer la propriété effective et le contrôle (comme ceux énumérés dans le tableau ci-dessus) sont conservés dans le dossier du client.  </w:t>
      </w:r>
    </w:p>
    <w:p w14:paraId="6A252077" w14:textId="0E5673C3" w:rsidR="00FC4545" w:rsidRPr="00406EB8" w:rsidRDefault="00FC4545" w:rsidP="00FC4545">
      <w:pPr>
        <w:pStyle w:val="NormalWeb"/>
        <w:rPr>
          <w:rFonts w:ascii="Arial" w:hAnsi="Arial" w:cs="Arial"/>
          <w:lang w:val="fr-CA"/>
        </w:rPr>
      </w:pPr>
      <w:r w:rsidRPr="00406EB8">
        <w:rPr>
          <w:rFonts w:ascii="Arial" w:hAnsi="Arial" w:cs="Arial"/>
          <w:lang w:val="fr-CA"/>
        </w:rPr>
        <w:t xml:space="preserve">Pour obtenir de plus amples renseignements sur la vérification de l'identité des entités, voir </w:t>
      </w:r>
      <w:r w:rsidR="00682A2D" w:rsidRPr="00406EB8">
        <w:rPr>
          <w:rFonts w:ascii="Arial" w:hAnsi="Arial" w:cs="Arial"/>
          <w:i/>
          <w:iCs/>
          <w:lang w:val="fr-CA"/>
        </w:rPr>
        <w:t xml:space="preserve">la section 3.2 Vérifier l'identité des entités </w:t>
      </w:r>
      <w:r w:rsidR="009E6129" w:rsidRPr="00406EB8">
        <w:rPr>
          <w:rFonts w:ascii="Arial" w:hAnsi="Arial" w:cs="Arial"/>
          <w:lang w:val="fr-CA"/>
        </w:rPr>
        <w:t>de ce programme.</w:t>
      </w:r>
    </w:p>
    <w:p w14:paraId="2D5B75F5" w14:textId="1DEC20EA" w:rsidR="00FC4545" w:rsidRPr="00406EB8" w:rsidRDefault="00FC4545" w:rsidP="00FC4545">
      <w:pPr>
        <w:pStyle w:val="NormalWeb"/>
        <w:spacing w:before="0" w:beforeAutospacing="0" w:after="0" w:afterAutospacing="0"/>
        <w:rPr>
          <w:rFonts w:ascii="Arial" w:hAnsi="Arial" w:cs="Arial"/>
          <w:lang w:val="fr-CA"/>
        </w:rPr>
      </w:pPr>
      <w:r w:rsidRPr="00406EB8">
        <w:rPr>
          <w:rFonts w:ascii="Arial" w:hAnsi="Arial" w:cs="Arial"/>
          <w:b/>
          <w:lang w:val="fr-CA"/>
        </w:rPr>
        <w:t xml:space="preserve">Procédures </w:t>
      </w:r>
      <w:r w:rsidR="009E6129" w:rsidRPr="00406EB8">
        <w:rPr>
          <w:rFonts w:ascii="Arial" w:hAnsi="Arial" w:cs="Arial"/>
          <w:lang w:val="fr-CA"/>
        </w:rPr>
        <w:t xml:space="preserve">– Nous devons rechercher autant de niveaux d'information que nécessaire afin de déterminer la propriété effective. Cependant, il peut y avoir des cas où nous obtenons des renseignements confirmant qu'aucune personne ne possède ou ne contrôle 25% ou plus d'une entité. Nous devons encore tenir un registre de l'information obtenue pour le démontrer. Dans les cas où nous sommes en mesure d'obtenir des renseignements et de confirmer qu'aucune personne ne possède ou ne contrôle 25% ou plus de l'entité, nous n'avons pas besoin de vérifier l'identité du chef de la direction (ou de la personne qui exerce cette fonction), car cela est différent de </w:t>
      </w:r>
      <w:r w:rsidR="00271629" w:rsidRPr="00406EB8">
        <w:rPr>
          <w:rFonts w:ascii="Arial" w:hAnsi="Arial" w:cs="Arial"/>
          <w:i/>
          <w:iCs/>
          <w:lang w:val="fr-CA"/>
        </w:rPr>
        <w:t>ne pas être en mesure</w:t>
      </w:r>
      <w:r w:rsidR="00271629" w:rsidRPr="00406EB8">
        <w:rPr>
          <w:rFonts w:ascii="Arial" w:hAnsi="Arial" w:cs="Arial"/>
          <w:lang w:val="fr-CA"/>
        </w:rPr>
        <w:t xml:space="preserve"> d'obtenir ou de confirmer la propriété effective.</w:t>
      </w:r>
    </w:p>
    <w:p w14:paraId="28C91418" w14:textId="48AD0BA5" w:rsidR="00FC4545" w:rsidRPr="00406EB8" w:rsidRDefault="005E4A33" w:rsidP="00FC4545">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 xml:space="preserve">Des mesures raisonnables doivent être prises pour confirmer l'exactitude des renseignements sur la propriété effective obtenus. Ces mesures raisonnables ne peuvent pas être les mêmes que celles utilisées pour obtenir les renseignements. Des mesures raisonnables pour confirmer l'exactitude des renseignements sur la propriété effective pourraient inclure la demande au client de fournir des documents appropriés (comme une attestation) ou la consultation de documents accessibles au public, comme il est indiqué dans le tableau de la section 2.2 du présent programme. Les documents que nous obtenons pour confirmer l'information ou la source publique (c.-à-d. le site Web où nous avons trouvé l'information) doivent être conservés dans nos dossiers. </w:t>
      </w:r>
    </w:p>
    <w:p w14:paraId="45149943" w14:textId="7E73ED70" w:rsidR="00A77F72" w:rsidRPr="00406EB8" w:rsidRDefault="00A77F72" w:rsidP="00FC4545">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Pour les entités complexes, nos mesures raisonnables doivent aller plus loin afin de nous assurer que nous sommes en mesure de comprendre et de confirmer la propriété effective, ainsi que d'établir la propriété, le contrôle et la structure de cette entité. </w:t>
      </w:r>
      <w:r w:rsidR="00A1605F" w:rsidRPr="00406EB8">
        <w:rPr>
          <w:rFonts w:ascii="Arial" w:hAnsi="Arial" w:cs="Arial"/>
          <w:sz w:val="24"/>
          <w:szCs w:val="24"/>
          <w:lang w:val="fr-CA"/>
        </w:rPr>
        <w:t>Des mesures supplémentaires pour vérifier la propriété, le contrôle et la structure d'entités complexes peuvent être incluses dans les formulaires de l'assureur</w:t>
      </w:r>
    </w:p>
    <w:p w14:paraId="42487030" w14:textId="31A48E70" w:rsidR="00111800" w:rsidRPr="00406EB8" w:rsidRDefault="00593A7F" w:rsidP="00111800">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Si vous n'êtes pas en mesure d'obtenir ou de confirmer ces renseignements (ou si le client refuse), nous devons : </w:t>
      </w:r>
      <w:r w:rsidR="00111800" w:rsidRPr="00406EB8">
        <w:rPr>
          <w:rFonts w:ascii="Arial" w:eastAsia="Times New Roman" w:hAnsi="Arial" w:cs="Arial"/>
          <w:sz w:val="24"/>
          <w:szCs w:val="24"/>
          <w:lang w:val="fr-CA"/>
        </w:rPr>
        <w:br/>
        <w:t>•</w:t>
      </w:r>
      <w:r w:rsidR="00111800" w:rsidRPr="00406EB8">
        <w:rPr>
          <w:rFonts w:ascii="Arial" w:eastAsia="Times New Roman" w:hAnsi="Arial" w:cs="Arial"/>
          <w:sz w:val="24"/>
          <w:szCs w:val="24"/>
          <w:lang w:val="fr-CA"/>
        </w:rPr>
        <w:tab/>
        <w:t xml:space="preserve">prendre des mesures raisonnables pour vérifier l'identité du premier dirigeant ou de la personne qui exerce cette fonction. </w:t>
      </w:r>
    </w:p>
    <w:p w14:paraId="7004BAE6" w14:textId="77777777" w:rsidR="00111800" w:rsidRPr="00406EB8" w:rsidRDefault="00111800" w:rsidP="00111800">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w:t>
      </w:r>
      <w:r w:rsidRPr="00406EB8">
        <w:rPr>
          <w:rFonts w:ascii="Arial" w:eastAsia="Times New Roman" w:hAnsi="Arial" w:cs="Arial"/>
          <w:sz w:val="24"/>
          <w:szCs w:val="24"/>
          <w:lang w:val="fr-CA"/>
        </w:rPr>
        <w:tab/>
        <w:t>traiter les activités de l'entité comme présentant un risque élevé</w:t>
      </w:r>
    </w:p>
    <w:p w14:paraId="0083051E" w14:textId="77777777" w:rsidR="00111800" w:rsidRPr="00406EB8" w:rsidRDefault="00111800" w:rsidP="00111800">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w:t>
      </w:r>
      <w:r w:rsidRPr="00406EB8">
        <w:rPr>
          <w:rFonts w:ascii="Arial" w:eastAsia="Times New Roman" w:hAnsi="Arial" w:cs="Arial"/>
          <w:sz w:val="24"/>
          <w:szCs w:val="24"/>
          <w:lang w:val="fr-CA"/>
        </w:rPr>
        <w:tab/>
        <w:t>appliquer des mesures améliorées pour les clients à risque élevé, y compris une surveillance continue accrue.</w:t>
      </w:r>
    </w:p>
    <w:p w14:paraId="3D67F13E" w14:textId="77777777" w:rsidR="00D7353B" w:rsidRPr="00406EB8" w:rsidRDefault="00D7353B" w:rsidP="00FC4545">
      <w:pPr>
        <w:spacing w:before="100" w:beforeAutospacing="1" w:after="100" w:afterAutospacing="1" w:line="240" w:lineRule="auto"/>
        <w:rPr>
          <w:rFonts w:ascii="Arial" w:hAnsi="Arial" w:cs="Arial"/>
          <w:sz w:val="24"/>
          <w:szCs w:val="24"/>
          <w:lang w:val="fr-CA"/>
        </w:rPr>
      </w:pPr>
      <w:r w:rsidRPr="00406EB8">
        <w:rPr>
          <w:rFonts w:ascii="Arial" w:eastAsia="Times New Roman" w:hAnsi="Arial" w:cs="Arial"/>
          <w:sz w:val="24"/>
          <w:szCs w:val="24"/>
          <w:lang w:val="fr-CA"/>
        </w:rPr>
        <w:t xml:space="preserve">Une décision peut également être prise de ne pas faire affaire avec ce client sans ces renseignements. Si le client refuse de fournir ces renseignements, il faut déterminer si l'opération (ou l'opération proposée) est douteuse.  </w:t>
      </w:r>
    </w:p>
    <w:p w14:paraId="579EAAD8" w14:textId="028185D5" w:rsidR="001A7F33" w:rsidRPr="00406EB8" w:rsidRDefault="00FC4545" w:rsidP="004F35E4">
      <w:pPr>
        <w:spacing w:before="100" w:beforeAutospacing="1" w:after="100" w:afterAutospacing="1" w:line="240" w:lineRule="auto"/>
        <w:rPr>
          <w:lang w:val="fr-CA"/>
        </w:rPr>
      </w:pPr>
      <w:r w:rsidRPr="00406EB8">
        <w:rPr>
          <w:rFonts w:ascii="Arial" w:hAnsi="Arial" w:cs="Arial"/>
          <w:sz w:val="24"/>
          <w:szCs w:val="24"/>
          <w:lang w:val="fr-CA"/>
        </w:rPr>
        <w:t xml:space="preserve">Des exemples de propriété, de contrôle et de structure se trouvent dans </w:t>
      </w:r>
      <w:r w:rsidR="00E24922" w:rsidRPr="00406EB8">
        <w:rPr>
          <w:lang w:val="fr-CA"/>
        </w:rPr>
        <w:t>la Ligne directrice de CANAFE intitulée Connaître</w:t>
      </w:r>
      <w:r w:rsidR="00E24922" w:rsidRPr="00406EB8">
        <w:rPr>
          <w:rFonts w:ascii="Arial" w:hAnsi="Arial" w:cs="Arial"/>
          <w:sz w:val="24"/>
          <w:szCs w:val="24"/>
          <w:lang w:val="fr-CA"/>
        </w:rPr>
        <w:t xml:space="preserve"> son client - Exigences relatives à la propriété effective - Annexe A</w:t>
      </w:r>
    </w:p>
    <w:p w14:paraId="7D0D052B" w14:textId="77777777" w:rsidR="00FC4545" w:rsidRPr="00406EB8" w:rsidRDefault="00CB4AB6" w:rsidP="00945DDA">
      <w:pPr>
        <w:spacing w:before="100" w:beforeAutospacing="1" w:after="100" w:afterAutospacing="1" w:line="240" w:lineRule="auto"/>
        <w:rPr>
          <w:rFonts w:ascii="Arial" w:hAnsi="Arial" w:cs="Arial"/>
          <w:b/>
          <w:sz w:val="28"/>
          <w:szCs w:val="28"/>
          <w:lang w:val="fr-CA"/>
        </w:rPr>
      </w:pPr>
      <w:r w:rsidRPr="00406EB8">
        <w:rPr>
          <w:rFonts w:ascii="Arial" w:hAnsi="Arial" w:cs="Arial"/>
          <w:b/>
          <w:sz w:val="28"/>
          <w:szCs w:val="28"/>
          <w:lang w:val="fr-CA"/>
        </w:rPr>
        <w:t>b) Détermination et dossiers d'un tiers</w:t>
      </w:r>
    </w:p>
    <w:p w14:paraId="778C479E" w14:textId="50146B22" w:rsidR="00674C3A" w:rsidRPr="00406EB8" w:rsidRDefault="009E6129" w:rsidP="000C3A95">
      <w:pPr>
        <w:pStyle w:val="NormalWeb"/>
        <w:spacing w:before="0" w:beforeAutospacing="0" w:after="0" w:afterAutospacing="0"/>
        <w:rPr>
          <w:rFonts w:ascii="Arial" w:hAnsi="Arial" w:cs="Arial"/>
          <w:lang w:val="fr-CA"/>
        </w:rPr>
      </w:pPr>
      <w:r w:rsidRPr="00406EB8">
        <w:rPr>
          <w:rFonts w:ascii="Arial" w:hAnsi="Arial" w:cs="Arial"/>
          <w:b/>
          <w:lang w:val="fr-CA"/>
        </w:rPr>
        <w:t xml:space="preserve">Qu'est-ce qu'un tiers? </w:t>
      </w:r>
      <w:r w:rsidRPr="00406EB8">
        <w:rPr>
          <w:rFonts w:ascii="Arial" w:hAnsi="Arial" w:cs="Arial"/>
          <w:i/>
          <w:lang w:val="fr-CA"/>
        </w:rPr>
        <w:t xml:space="preserve">– </w:t>
      </w:r>
      <w:r w:rsidR="005022EF" w:rsidRPr="00406EB8">
        <w:rPr>
          <w:rFonts w:ascii="Arial" w:hAnsi="Arial" w:cs="Arial"/>
          <w:bCs/>
          <w:iCs/>
          <w:lang w:val="fr-CA"/>
        </w:rPr>
        <w:t xml:space="preserve">Un tiers est une personne ou une entité qui ordonne à une autre personne ou entité d'effectuer une activité ou une transaction financière en son nom. </w:t>
      </w:r>
      <w:r w:rsidR="000C3A95" w:rsidRPr="00406EB8">
        <w:rPr>
          <w:rFonts w:ascii="Arial" w:hAnsi="Arial" w:cs="Arial"/>
          <w:lang w:val="fr-CA"/>
        </w:rPr>
        <w:t xml:space="preserve">Pour déterminer si un tiers est impliqué, il ne s'agit pas seulement de savoir qui « possède » l'argent, mais plutôt de savoir qui donne des instructions pour traiter l'argent. Pour déterminer qui est le tiers, il faut se rappeler si la personne en face de vous agit selon les instructions de quelqu'un d'autre. Si c'est le cas, cette autre personne est la tierce partie. </w:t>
      </w:r>
      <w:r w:rsidR="006319DD" w:rsidRPr="00406EB8">
        <w:rPr>
          <w:rFonts w:ascii="Arial" w:hAnsi="Arial" w:cs="Arial"/>
          <w:bCs/>
          <w:iCs/>
          <w:lang w:val="fr-CA"/>
        </w:rPr>
        <w:t xml:space="preserve">Aux fins de nos fins, un tiers peut être </w:t>
      </w:r>
      <w:r w:rsidR="006319DD" w:rsidRPr="00406EB8">
        <w:rPr>
          <w:rFonts w:ascii="Arial" w:hAnsi="Arial" w:cs="Arial"/>
          <w:lang w:val="fr-CA"/>
        </w:rPr>
        <w:t>une personne ou une entité, autre que le client, qui effectue la transaction ou l'activité financière, comme un payeur, une procuration, un mandataire ou une personne dirigeant la transaction.</w:t>
      </w:r>
    </w:p>
    <w:p w14:paraId="5BA4621F" w14:textId="77777777" w:rsidR="00674C3A" w:rsidRPr="00406EB8" w:rsidRDefault="00674C3A" w:rsidP="000C3A95">
      <w:pPr>
        <w:pStyle w:val="NormalWeb"/>
        <w:spacing w:before="0" w:beforeAutospacing="0" w:after="0" w:afterAutospacing="0"/>
        <w:rPr>
          <w:rFonts w:ascii="Arial" w:hAnsi="Arial" w:cs="Arial"/>
          <w:lang w:val="fr-CA"/>
        </w:rPr>
      </w:pPr>
    </w:p>
    <w:p w14:paraId="4C55247D" w14:textId="78658AD3" w:rsidR="00FC4545" w:rsidRPr="00406EB8" w:rsidRDefault="00FC4545" w:rsidP="000C3A95">
      <w:pPr>
        <w:pStyle w:val="NormalWeb"/>
        <w:spacing w:before="0" w:beforeAutospacing="0" w:after="0" w:afterAutospacing="0"/>
        <w:rPr>
          <w:rFonts w:ascii="Arial" w:hAnsi="Arial" w:cs="Arial"/>
          <w:lang w:val="fr-CA"/>
        </w:rPr>
      </w:pPr>
      <w:r w:rsidRPr="00406EB8">
        <w:rPr>
          <w:rFonts w:ascii="Arial" w:hAnsi="Arial" w:cs="Arial"/>
          <w:b/>
          <w:lang w:val="fr-CA"/>
        </w:rPr>
        <w:t xml:space="preserve">Politique </w:t>
      </w:r>
      <w:r w:rsidR="009E6129" w:rsidRPr="00406EB8">
        <w:rPr>
          <w:rFonts w:ascii="Arial" w:hAnsi="Arial" w:cs="Arial"/>
          <w:lang w:val="fr-CA"/>
        </w:rPr>
        <w:t>– Nous déterminons par un tiers (demander au client de divulguer s'il existe un tiers) lorsque nous sommes tenus de conserver un dossier de renseignements. Nous sommes également tenus de prendre une décision par une tierce partie lorsque nous devons tenir un relevé d'opérations importantes en espèces.</w:t>
      </w:r>
    </w:p>
    <w:p w14:paraId="7965B875" w14:textId="77777777" w:rsidR="001E5B53" w:rsidRPr="00406EB8" w:rsidRDefault="001E5B53" w:rsidP="00FC4545">
      <w:pPr>
        <w:spacing w:after="0"/>
        <w:rPr>
          <w:rFonts w:ascii="Arial" w:hAnsi="Arial" w:cs="Arial"/>
          <w:b/>
          <w:bCs/>
          <w:sz w:val="24"/>
          <w:szCs w:val="24"/>
          <w:lang w:val="fr-CA"/>
        </w:rPr>
      </w:pPr>
    </w:p>
    <w:p w14:paraId="4E6253AB" w14:textId="77777777" w:rsidR="00FC4545" w:rsidRPr="00406EB8" w:rsidRDefault="00FC4545" w:rsidP="0056298A">
      <w:pPr>
        <w:spacing w:after="0" w:line="240" w:lineRule="auto"/>
        <w:rPr>
          <w:rFonts w:ascii="Arial" w:hAnsi="Arial" w:cs="Arial"/>
          <w:sz w:val="24"/>
          <w:szCs w:val="24"/>
          <w:lang w:val="fr-CA"/>
        </w:rPr>
      </w:pPr>
      <w:r w:rsidRPr="00406EB8">
        <w:rPr>
          <w:rFonts w:ascii="Arial" w:hAnsi="Arial" w:cs="Arial"/>
          <w:b/>
          <w:bCs/>
          <w:sz w:val="24"/>
          <w:szCs w:val="24"/>
          <w:lang w:val="fr-CA"/>
        </w:rPr>
        <w:lastRenderedPageBreak/>
        <w:t>Procédures – Comment une détermination par un tiers est-elle prise</w:t>
      </w:r>
      <w:r w:rsidRPr="00406EB8">
        <w:rPr>
          <w:rFonts w:ascii="Arial" w:hAnsi="Arial" w:cs="Arial"/>
          <w:b/>
          <w:bCs/>
          <w:i/>
          <w:sz w:val="24"/>
          <w:szCs w:val="24"/>
          <w:lang w:val="fr-CA"/>
        </w:rPr>
        <w:t xml:space="preserve">? </w:t>
      </w:r>
      <w:r w:rsidR="000C3A95" w:rsidRPr="00406EB8">
        <w:rPr>
          <w:rFonts w:ascii="Arial" w:hAnsi="Arial" w:cs="Arial"/>
          <w:sz w:val="24"/>
          <w:szCs w:val="24"/>
          <w:lang w:val="fr-CA"/>
        </w:rPr>
        <w:t xml:space="preserve">Au moment de la demande, on demande au client si </w:t>
      </w:r>
      <w:r w:rsidR="009E6129" w:rsidRPr="00406EB8">
        <w:rPr>
          <w:rStyle w:val="A8"/>
          <w:rFonts w:ascii="Arial" w:hAnsi="Arial" w:cs="Arial"/>
          <w:b w:val="0"/>
          <w:i/>
          <w:sz w:val="24"/>
          <w:szCs w:val="24"/>
          <w:lang w:val="fr-CA"/>
        </w:rPr>
        <w:t xml:space="preserve">une autre personne ou entité paiera pour cette police, aura l'utilisation ou aura accès aux valeurs de la police pendant qu'elle est en vigueur, ou si une autre personne donne des directives pour demander cette police. </w:t>
      </w:r>
      <w:r w:rsidR="0056298A" w:rsidRPr="00406EB8">
        <w:rPr>
          <w:rFonts w:ascii="Arial" w:hAnsi="Arial" w:cs="Arial"/>
          <w:sz w:val="24"/>
          <w:szCs w:val="24"/>
          <w:lang w:val="fr-CA"/>
        </w:rPr>
        <w:br/>
      </w:r>
      <w:r w:rsidRPr="00406EB8">
        <w:rPr>
          <w:rFonts w:ascii="Arial" w:hAnsi="Arial" w:cs="Arial"/>
          <w:sz w:val="24"/>
          <w:szCs w:val="24"/>
          <w:lang w:val="fr-CA"/>
        </w:rPr>
        <w:t xml:space="preserve">La réponse du client est documentée sur les demandes et les formulaires. S'il y a un tiers impliqué, les renseignements requis sur le tiers sont également consignés sur les demandes et les formulaires, comme il est indiqué dans le tableau ci-dessus. </w:t>
      </w:r>
    </w:p>
    <w:p w14:paraId="2D30A801" w14:textId="77777777" w:rsidR="0056298A" w:rsidRPr="00406EB8" w:rsidRDefault="0056298A" w:rsidP="0056298A">
      <w:pPr>
        <w:spacing w:after="0" w:line="240" w:lineRule="auto"/>
        <w:rPr>
          <w:rFonts w:ascii="Arial" w:hAnsi="Arial" w:cs="Arial"/>
          <w:lang w:val="fr-CA"/>
        </w:rPr>
      </w:pPr>
    </w:p>
    <w:p w14:paraId="3EAA02E2" w14:textId="2885CE57" w:rsidR="00FC4545" w:rsidRPr="00406EB8" w:rsidRDefault="00FC4545" w:rsidP="00FC4545">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Lorsque nous avons des motifs raisonnables de soupçonner qu'il y a un tiers en cause, nous conservons un registre, sur la demande et les formulaires, indiquant ce qui suit :</w:t>
      </w:r>
    </w:p>
    <w:p w14:paraId="1B3D6DBF" w14:textId="6A8BB444" w:rsidR="00FC4545" w:rsidRPr="00406EB8" w:rsidRDefault="00B83EE3" w:rsidP="00FC4545">
      <w:pPr>
        <w:numPr>
          <w:ilvl w:val="0"/>
          <w:numId w:val="13"/>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Dans le cas d'un dossier de renseignements ou d'une opération importante en espèces, si, selon le client, l'opération est effectuée pour le compte d'un tiers</w:t>
      </w:r>
    </w:p>
    <w:p w14:paraId="1EA80378" w14:textId="77777777" w:rsidR="00FC4545" w:rsidRPr="00406EB8" w:rsidRDefault="00B83EE3" w:rsidP="00FC4545">
      <w:pPr>
        <w:numPr>
          <w:ilvl w:val="0"/>
          <w:numId w:val="1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Pourquoi nous soupçonnons la personne d'agir selon les instructions d'un tiers</w:t>
      </w:r>
    </w:p>
    <w:p w14:paraId="2E99C639" w14:textId="77777777" w:rsidR="00FC4545" w:rsidRPr="00406EB8" w:rsidRDefault="00B83EE3" w:rsidP="00FC4545">
      <w:pPr>
        <w:numPr>
          <w:ilvl w:val="0"/>
          <w:numId w:val="13"/>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Dans le cas d'une opération importante en espèces, si, selon la personne qui donne l'argent, l'opération est effectuée pour le compte d'un tiers</w:t>
      </w:r>
    </w:p>
    <w:p w14:paraId="5C5631F3" w14:textId="77777777" w:rsidR="007E7BDF" w:rsidRPr="00406EB8" w:rsidRDefault="006B1E01" w:rsidP="007E7BDF">
      <w:pPr>
        <w:spacing w:after="0" w:line="240" w:lineRule="auto"/>
        <w:rPr>
          <w:rFonts w:ascii="Arial" w:eastAsia="Times New Roman" w:hAnsi="Arial" w:cs="Arial"/>
          <w:b/>
          <w:i/>
          <w:sz w:val="24"/>
          <w:szCs w:val="24"/>
          <w:lang w:val="fr-CA"/>
        </w:rPr>
      </w:pPr>
      <w:r w:rsidRPr="00406EB8">
        <w:rPr>
          <w:rFonts w:ascii="Arial" w:hAnsi="Arial" w:cs="Arial"/>
          <w:b/>
          <w:sz w:val="28"/>
          <w:szCs w:val="28"/>
          <w:lang w:val="fr-CA"/>
        </w:rPr>
        <w:br w:type="page"/>
      </w:r>
      <w:r w:rsidR="00CB4AB6" w:rsidRPr="00406EB8">
        <w:rPr>
          <w:rFonts w:ascii="Arial" w:hAnsi="Arial" w:cs="Arial"/>
          <w:b/>
          <w:sz w:val="28"/>
          <w:szCs w:val="28"/>
          <w:lang w:val="fr-CA"/>
        </w:rPr>
        <w:lastRenderedPageBreak/>
        <w:t xml:space="preserve">c) Détermination et dossiers des personnes politiquement vulnérables (PPV) ou du chef d'organisation internationale (DOI)  </w:t>
      </w:r>
    </w:p>
    <w:p w14:paraId="71C72EC9" w14:textId="77777777" w:rsidR="006B1E01" w:rsidRPr="00406EB8" w:rsidRDefault="006B1E01" w:rsidP="007E7BDF">
      <w:pPr>
        <w:spacing w:after="0" w:line="240" w:lineRule="auto"/>
        <w:rPr>
          <w:rFonts w:ascii="Arial" w:eastAsia="Times New Roman" w:hAnsi="Arial" w:cs="Arial"/>
          <w:b/>
          <w:i/>
          <w:sz w:val="24"/>
          <w:szCs w:val="24"/>
          <w:lang w:val="fr-CA"/>
        </w:rPr>
      </w:pPr>
    </w:p>
    <w:p w14:paraId="015ACA5D" w14:textId="77777777" w:rsidR="00E55F76" w:rsidRDefault="009E6129" w:rsidP="00E55F76">
      <w:pPr>
        <w:spacing w:after="0" w:line="240" w:lineRule="auto"/>
        <w:rPr>
          <w:rFonts w:ascii="Arial" w:eastAsia="Times New Roman" w:hAnsi="Arial" w:cs="Arial"/>
          <w:b/>
          <w:i/>
          <w:sz w:val="24"/>
          <w:szCs w:val="24"/>
        </w:rPr>
      </w:pPr>
      <w:proofErr w:type="spellStart"/>
      <w:r w:rsidRPr="009E6129">
        <w:rPr>
          <w:rFonts w:ascii="Arial" w:eastAsia="Times New Roman" w:hAnsi="Arial" w:cs="Arial"/>
          <w:b/>
          <w:sz w:val="24"/>
          <w:szCs w:val="24"/>
        </w:rPr>
        <w:t>Qu'est-ce</w:t>
      </w:r>
      <w:proofErr w:type="spellEnd"/>
      <w:r w:rsidRPr="009E6129">
        <w:rPr>
          <w:rFonts w:ascii="Arial" w:eastAsia="Times New Roman" w:hAnsi="Arial" w:cs="Arial"/>
          <w:b/>
          <w:sz w:val="24"/>
          <w:szCs w:val="24"/>
        </w:rPr>
        <w:t xml:space="preserve"> </w:t>
      </w:r>
      <w:proofErr w:type="spellStart"/>
      <w:r w:rsidRPr="009E6129">
        <w:rPr>
          <w:rFonts w:ascii="Arial" w:eastAsia="Times New Roman" w:hAnsi="Arial" w:cs="Arial"/>
          <w:b/>
          <w:sz w:val="24"/>
          <w:szCs w:val="24"/>
        </w:rPr>
        <w:t>qu'une</w:t>
      </w:r>
      <w:proofErr w:type="spellEnd"/>
      <w:r w:rsidRPr="009E6129">
        <w:rPr>
          <w:rFonts w:ascii="Arial" w:eastAsia="Times New Roman" w:hAnsi="Arial" w:cs="Arial"/>
          <w:b/>
          <w:sz w:val="24"/>
          <w:szCs w:val="24"/>
        </w:rPr>
        <w:t xml:space="preserve"> PPV? </w:t>
      </w:r>
    </w:p>
    <w:p w14:paraId="1311F049" w14:textId="77777777" w:rsidR="004E7F8B" w:rsidRDefault="004E7F8B" w:rsidP="00E55F76">
      <w:pPr>
        <w:spacing w:after="0" w:line="240" w:lineRule="auto"/>
        <w:rPr>
          <w:rFonts w:ascii="Arial" w:eastAsia="Times New Roman" w:hAnsi="Arial"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E55F76" w:rsidRPr="007C5EA0" w14:paraId="2A1E3149" w14:textId="77777777" w:rsidTr="007C5EA0">
        <w:tc>
          <w:tcPr>
            <w:tcW w:w="4788" w:type="dxa"/>
            <w:shd w:val="clear" w:color="auto" w:fill="E7E6E6"/>
          </w:tcPr>
          <w:p w14:paraId="323BD13A" w14:textId="77777777" w:rsidR="00E55F76" w:rsidRPr="007C5EA0" w:rsidRDefault="00E55F76" w:rsidP="007C5EA0">
            <w:pPr>
              <w:spacing w:after="0" w:line="240" w:lineRule="auto"/>
              <w:jc w:val="center"/>
              <w:rPr>
                <w:rFonts w:ascii="Arial" w:eastAsia="Times New Roman" w:hAnsi="Arial" w:cs="Arial"/>
                <w:b/>
                <w:sz w:val="24"/>
                <w:szCs w:val="24"/>
              </w:rPr>
            </w:pPr>
            <w:r w:rsidRPr="007C5EA0">
              <w:rPr>
                <w:rFonts w:ascii="Arial" w:eastAsia="Times New Roman" w:hAnsi="Arial" w:cs="Arial"/>
                <w:b/>
                <w:sz w:val="24"/>
                <w:szCs w:val="24"/>
              </w:rPr>
              <w:t>Au Canada</w:t>
            </w:r>
          </w:p>
        </w:tc>
        <w:tc>
          <w:tcPr>
            <w:tcW w:w="4788" w:type="dxa"/>
            <w:shd w:val="clear" w:color="auto" w:fill="E7E6E6"/>
          </w:tcPr>
          <w:p w14:paraId="3BD65F98" w14:textId="77777777" w:rsidR="00E55F76" w:rsidRPr="007C5EA0" w:rsidRDefault="00E55F76" w:rsidP="007C5EA0">
            <w:pPr>
              <w:spacing w:after="0" w:line="240" w:lineRule="auto"/>
              <w:jc w:val="center"/>
              <w:rPr>
                <w:rFonts w:ascii="Arial" w:eastAsia="Times New Roman" w:hAnsi="Arial" w:cs="Arial"/>
                <w:b/>
                <w:sz w:val="24"/>
                <w:szCs w:val="24"/>
              </w:rPr>
            </w:pPr>
            <w:r w:rsidRPr="007C5EA0">
              <w:rPr>
                <w:rFonts w:ascii="Arial" w:eastAsia="Times New Roman" w:hAnsi="Arial" w:cs="Arial"/>
                <w:b/>
                <w:sz w:val="24"/>
                <w:szCs w:val="24"/>
              </w:rPr>
              <w:t>À l'étranger</w:t>
            </w:r>
          </w:p>
        </w:tc>
      </w:tr>
      <w:tr w:rsidR="00E55F76" w:rsidRPr="00406EB8" w14:paraId="2BF9940D" w14:textId="77777777" w:rsidTr="007C5EA0">
        <w:tc>
          <w:tcPr>
            <w:tcW w:w="4788" w:type="dxa"/>
            <w:shd w:val="clear" w:color="auto" w:fill="auto"/>
          </w:tcPr>
          <w:p w14:paraId="63557E41" w14:textId="77777777" w:rsidR="00ED400E" w:rsidRPr="00406EB8" w:rsidRDefault="00E55F76" w:rsidP="007C5EA0">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Une personne qui occupe, ou a occupé </w:t>
            </w:r>
            <w:r w:rsidR="00ED400E" w:rsidRPr="00406EB8">
              <w:rPr>
                <w:rFonts w:ascii="Arial" w:eastAsia="Times New Roman" w:hAnsi="Arial" w:cs="Arial"/>
                <w:b/>
                <w:sz w:val="24"/>
                <w:szCs w:val="24"/>
                <w:lang w:val="fr-CA"/>
              </w:rPr>
              <w:t>au cours des 5 dernières années</w:t>
            </w:r>
            <w:r w:rsidR="00ED400E" w:rsidRPr="00406EB8">
              <w:rPr>
                <w:rFonts w:ascii="Arial" w:eastAsia="Times New Roman" w:hAnsi="Arial" w:cs="Arial"/>
                <w:sz w:val="24"/>
                <w:szCs w:val="24"/>
                <w:lang w:val="fr-CA"/>
              </w:rPr>
              <w:t xml:space="preserve">, le ou les postes suivants au sein </w:t>
            </w:r>
            <w:proofErr w:type="gramStart"/>
            <w:r w:rsidR="00ED400E" w:rsidRPr="00406EB8">
              <w:rPr>
                <w:rFonts w:ascii="Arial" w:eastAsia="Times New Roman" w:hAnsi="Arial" w:cs="Arial"/>
                <w:sz w:val="24"/>
                <w:szCs w:val="24"/>
                <w:lang w:val="fr-CA"/>
              </w:rPr>
              <w:t xml:space="preserve">d'un </w:t>
            </w:r>
            <w:r w:rsidR="00ED400E" w:rsidRPr="00406EB8">
              <w:rPr>
                <w:rFonts w:ascii="Arial" w:eastAsia="Times New Roman" w:hAnsi="Arial" w:cs="Arial"/>
                <w:b/>
                <w:sz w:val="24"/>
                <w:szCs w:val="24"/>
                <w:lang w:val="fr-CA"/>
              </w:rPr>
              <w:t xml:space="preserve"> gouvernement</w:t>
            </w:r>
            <w:proofErr w:type="gramEnd"/>
            <w:r w:rsidR="00ED400E" w:rsidRPr="00406EB8">
              <w:rPr>
                <w:rFonts w:ascii="Arial" w:eastAsia="Times New Roman" w:hAnsi="Arial" w:cs="Arial"/>
                <w:b/>
                <w:sz w:val="24"/>
                <w:szCs w:val="24"/>
                <w:lang w:val="fr-CA"/>
              </w:rPr>
              <w:t xml:space="preserve"> fédéral, provincial ou municipal</w:t>
            </w:r>
            <w:r w:rsidR="00ED400E" w:rsidRPr="00406EB8">
              <w:rPr>
                <w:rFonts w:ascii="Arial" w:eastAsia="Times New Roman" w:hAnsi="Arial" w:cs="Arial"/>
                <w:sz w:val="24"/>
                <w:szCs w:val="24"/>
                <w:lang w:val="fr-CA"/>
              </w:rPr>
              <w:t xml:space="preserve"> canadien ou en son nom :</w:t>
            </w:r>
            <w:r w:rsidR="00ED400E" w:rsidRPr="00406EB8">
              <w:rPr>
                <w:rFonts w:ascii="Arial" w:eastAsia="Times New Roman" w:hAnsi="Arial" w:cs="Arial"/>
                <w:sz w:val="24"/>
                <w:szCs w:val="24"/>
                <w:lang w:val="fr-CA"/>
              </w:rPr>
              <w:br/>
            </w:r>
          </w:p>
          <w:p w14:paraId="61D9816B" w14:textId="77777777" w:rsidR="00ED400E" w:rsidRPr="00406EB8" w:rsidRDefault="00ED400E" w:rsidP="007C5EA0">
            <w:pPr>
              <w:numPr>
                <w:ilvl w:val="0"/>
                <w:numId w:val="101"/>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Gouverneur général, lieutenant-gouverneur ou chef de gouvernement;</w:t>
            </w:r>
          </w:p>
          <w:p w14:paraId="7046BEBC" w14:textId="77777777" w:rsidR="00ED400E" w:rsidRPr="00406EB8" w:rsidRDefault="00ED400E"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membre</w:t>
            </w:r>
            <w:proofErr w:type="gramEnd"/>
            <w:r w:rsidRPr="00406EB8">
              <w:rPr>
                <w:rFonts w:ascii="Arial" w:eastAsia="Times New Roman" w:hAnsi="Arial" w:cs="Arial"/>
                <w:sz w:val="24"/>
                <w:szCs w:val="24"/>
                <w:lang w:val="fr-CA"/>
              </w:rPr>
              <w:t xml:space="preserve"> du Sénat ou de la Chambre des communes ou membre d'une assemblée législative;</w:t>
            </w:r>
          </w:p>
          <w:p w14:paraId="65101C78" w14:textId="77777777" w:rsidR="00ED400E" w:rsidRPr="00406EB8" w:rsidRDefault="00ED400E"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sous</w:t>
            </w:r>
            <w:proofErr w:type="gramEnd"/>
            <w:r w:rsidRPr="00406EB8">
              <w:rPr>
                <w:rFonts w:ascii="Arial" w:eastAsia="Times New Roman" w:hAnsi="Arial" w:cs="Arial"/>
                <w:sz w:val="24"/>
                <w:szCs w:val="24"/>
                <w:lang w:val="fr-CA"/>
              </w:rPr>
              <w:t>-ministre ou grade équivalent;</w:t>
            </w:r>
          </w:p>
          <w:p w14:paraId="36211045" w14:textId="77777777" w:rsidR="00ED400E" w:rsidRPr="00406EB8" w:rsidRDefault="00ED400E"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ambassadeur</w:t>
            </w:r>
            <w:proofErr w:type="gramEnd"/>
            <w:r w:rsidRPr="00406EB8">
              <w:rPr>
                <w:rFonts w:ascii="Arial" w:eastAsia="Times New Roman" w:hAnsi="Arial" w:cs="Arial"/>
                <w:sz w:val="24"/>
                <w:szCs w:val="24"/>
                <w:lang w:val="fr-CA"/>
              </w:rPr>
              <w:t>, attaché ou conseiller d'un ambassadeur;</w:t>
            </w:r>
          </w:p>
          <w:p w14:paraId="2D79F764" w14:textId="77777777" w:rsidR="00ED400E" w:rsidRPr="00406EB8" w:rsidRDefault="00ED400E"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officier</w:t>
            </w:r>
            <w:proofErr w:type="gramEnd"/>
            <w:r w:rsidRPr="00406EB8">
              <w:rPr>
                <w:rFonts w:ascii="Arial" w:eastAsia="Times New Roman" w:hAnsi="Arial" w:cs="Arial"/>
                <w:sz w:val="24"/>
                <w:szCs w:val="24"/>
                <w:lang w:val="fr-CA"/>
              </w:rPr>
              <w:t xml:space="preserve"> militaire ayant un grade de général ou supérieur;</w:t>
            </w:r>
          </w:p>
          <w:p w14:paraId="3B148661" w14:textId="77777777" w:rsidR="00ED400E" w:rsidRPr="00406EB8" w:rsidRDefault="00ED400E"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président</w:t>
            </w:r>
            <w:proofErr w:type="gramEnd"/>
            <w:r w:rsidRPr="00406EB8">
              <w:rPr>
                <w:rFonts w:ascii="Arial" w:eastAsia="Times New Roman" w:hAnsi="Arial" w:cs="Arial"/>
                <w:sz w:val="24"/>
                <w:szCs w:val="24"/>
                <w:lang w:val="fr-CA"/>
              </w:rPr>
              <w:t xml:space="preserve"> d'une personne morale qui appartient directement à Sa Majesté du chef du Canada ou d'une province;</w:t>
            </w:r>
          </w:p>
          <w:p w14:paraId="1D7402EB" w14:textId="77777777" w:rsidR="00ED400E"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chef d'un </w:t>
            </w:r>
            <w:proofErr w:type="spellStart"/>
            <w:r w:rsidRPr="00767370">
              <w:rPr>
                <w:rFonts w:ascii="Arial" w:eastAsia="Times New Roman" w:hAnsi="Arial" w:cs="Arial"/>
                <w:sz w:val="24"/>
                <w:szCs w:val="24"/>
              </w:rPr>
              <w:t>organisme</w:t>
            </w:r>
            <w:proofErr w:type="spellEnd"/>
            <w:r w:rsidRPr="00767370">
              <w:rPr>
                <w:rFonts w:ascii="Arial" w:eastAsia="Times New Roman" w:hAnsi="Arial" w:cs="Arial"/>
                <w:sz w:val="24"/>
                <w:szCs w:val="24"/>
              </w:rPr>
              <w:t xml:space="preserve"> </w:t>
            </w:r>
            <w:proofErr w:type="spellStart"/>
            <w:proofErr w:type="gramStart"/>
            <w:r w:rsidRPr="00767370">
              <w:rPr>
                <w:rFonts w:ascii="Arial" w:eastAsia="Times New Roman" w:hAnsi="Arial" w:cs="Arial"/>
                <w:sz w:val="24"/>
                <w:szCs w:val="24"/>
              </w:rPr>
              <w:t>gouvernemental</w:t>
            </w:r>
            <w:proofErr w:type="spellEnd"/>
            <w:r w:rsidRPr="00767370">
              <w:rPr>
                <w:rFonts w:ascii="Arial" w:eastAsia="Times New Roman" w:hAnsi="Arial" w:cs="Arial"/>
                <w:sz w:val="24"/>
                <w:szCs w:val="24"/>
              </w:rPr>
              <w:t>;</w:t>
            </w:r>
            <w:proofErr w:type="gramEnd"/>
          </w:p>
          <w:p w14:paraId="06A0B662" w14:textId="77777777" w:rsidR="00ED400E" w:rsidRPr="00406EB8" w:rsidRDefault="00ED400E"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juge</w:t>
            </w:r>
            <w:proofErr w:type="gramEnd"/>
            <w:r w:rsidRPr="00406EB8">
              <w:rPr>
                <w:rFonts w:ascii="Arial" w:eastAsia="Times New Roman" w:hAnsi="Arial" w:cs="Arial"/>
                <w:sz w:val="24"/>
                <w:szCs w:val="24"/>
                <w:lang w:val="fr-CA"/>
              </w:rPr>
              <w:t xml:space="preserve"> d'une cour d'appel d'une province, de la Cour d'appel fédérale ou de la Cour suprême du Canada;</w:t>
            </w:r>
          </w:p>
          <w:p w14:paraId="5E818C3D" w14:textId="77777777" w:rsidR="00ED400E" w:rsidRPr="00406EB8" w:rsidRDefault="00ED400E"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chef</w:t>
            </w:r>
            <w:proofErr w:type="gramEnd"/>
            <w:r w:rsidRPr="00406EB8">
              <w:rPr>
                <w:rFonts w:ascii="Arial" w:eastAsia="Times New Roman" w:hAnsi="Arial" w:cs="Arial"/>
                <w:sz w:val="24"/>
                <w:szCs w:val="24"/>
                <w:lang w:val="fr-CA"/>
              </w:rPr>
              <w:t xml:space="preserve"> ou président d'un parti politique représenté à l'Assemblée législative; </w:t>
            </w:r>
            <w:proofErr w:type="gramStart"/>
            <w:r w:rsidRPr="00406EB8">
              <w:rPr>
                <w:rFonts w:ascii="Arial" w:eastAsia="Times New Roman" w:hAnsi="Arial" w:cs="Arial"/>
                <w:sz w:val="24"/>
                <w:szCs w:val="24"/>
                <w:lang w:val="fr-CA"/>
              </w:rPr>
              <w:t>ou</w:t>
            </w:r>
            <w:proofErr w:type="gramEnd"/>
          </w:p>
          <w:p w14:paraId="2AEDFAAB" w14:textId="72736889" w:rsidR="00E55F76" w:rsidRPr="00406EB8" w:rsidRDefault="00ED400E"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le</w:t>
            </w:r>
            <w:proofErr w:type="gramEnd"/>
            <w:r w:rsidRPr="00406EB8">
              <w:rPr>
                <w:rFonts w:ascii="Arial" w:eastAsia="Times New Roman" w:hAnsi="Arial" w:cs="Arial"/>
                <w:sz w:val="24"/>
                <w:szCs w:val="24"/>
                <w:lang w:val="fr-CA"/>
              </w:rPr>
              <w:t xml:space="preserve"> maire, le préfet ou un autre dirigeant en chef semblable (ou l'équivalent d'une ville, d'un village, d'une municipalité rurale ou métropolitaine, quelle que soit la taille de la population).</w:t>
            </w:r>
          </w:p>
          <w:p w14:paraId="06B64B4A" w14:textId="77777777" w:rsidR="00E55F76" w:rsidRPr="00406EB8" w:rsidRDefault="00E55F76" w:rsidP="007C5EA0">
            <w:pPr>
              <w:spacing w:after="0" w:line="240" w:lineRule="auto"/>
              <w:rPr>
                <w:rFonts w:ascii="Arial" w:eastAsia="Times New Roman" w:hAnsi="Arial" w:cs="Arial"/>
                <w:sz w:val="24"/>
                <w:szCs w:val="24"/>
                <w:lang w:val="fr-CA"/>
              </w:rPr>
            </w:pPr>
          </w:p>
        </w:tc>
        <w:tc>
          <w:tcPr>
            <w:tcW w:w="4788" w:type="dxa"/>
            <w:shd w:val="clear" w:color="auto" w:fill="auto"/>
          </w:tcPr>
          <w:p w14:paraId="5ACE9CA9" w14:textId="77230A0F" w:rsidR="00CD45B9" w:rsidRPr="00406EB8" w:rsidRDefault="00E55F76" w:rsidP="007C5EA0">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Une personne qui occupe, ou a déjà </w:t>
            </w:r>
            <w:r w:rsidRPr="00406EB8">
              <w:rPr>
                <w:rFonts w:ascii="Arial" w:eastAsia="Times New Roman" w:hAnsi="Arial" w:cs="Arial"/>
                <w:b/>
                <w:sz w:val="24"/>
                <w:szCs w:val="24"/>
                <w:lang w:val="fr-CA"/>
              </w:rPr>
              <w:t xml:space="preserve">occupé, </w:t>
            </w:r>
            <w:r w:rsidR="00E1212F" w:rsidRPr="00406EB8">
              <w:rPr>
                <w:rFonts w:ascii="Arial" w:eastAsia="Times New Roman" w:hAnsi="Arial" w:cs="Arial"/>
                <w:sz w:val="24"/>
                <w:szCs w:val="24"/>
                <w:lang w:val="fr-CA"/>
              </w:rPr>
              <w:t xml:space="preserve">le ou les postes suivants dans un État étranger ou pour son </w:t>
            </w:r>
            <w:proofErr w:type="gramStart"/>
            <w:r w:rsidR="00E1212F" w:rsidRPr="00406EB8">
              <w:rPr>
                <w:rFonts w:ascii="Arial" w:eastAsia="Times New Roman" w:hAnsi="Arial" w:cs="Arial"/>
                <w:sz w:val="24"/>
                <w:szCs w:val="24"/>
                <w:lang w:val="fr-CA"/>
              </w:rPr>
              <w:t xml:space="preserve">compte </w:t>
            </w:r>
            <w:r w:rsidR="004775AF" w:rsidRPr="00406EB8">
              <w:rPr>
                <w:rFonts w:ascii="Arial" w:eastAsia="Times New Roman" w:hAnsi="Arial" w:cs="Arial"/>
                <w:sz w:val="24"/>
                <w:szCs w:val="24"/>
                <w:lang w:val="fr-CA"/>
              </w:rPr>
              <w:t xml:space="preserve"> :</w:t>
            </w:r>
            <w:proofErr w:type="gramEnd"/>
          </w:p>
          <w:p w14:paraId="1A730F35" w14:textId="598C01AA" w:rsidR="00E55F76" w:rsidRPr="00406EB8" w:rsidRDefault="00E55F76" w:rsidP="007C5EA0">
            <w:pPr>
              <w:spacing w:after="0" w:line="240" w:lineRule="auto"/>
              <w:rPr>
                <w:rFonts w:ascii="Arial" w:eastAsia="Times New Roman" w:hAnsi="Arial" w:cs="Arial"/>
                <w:sz w:val="24"/>
                <w:szCs w:val="24"/>
                <w:lang w:val="fr-CA"/>
              </w:rPr>
            </w:pPr>
          </w:p>
          <w:p w14:paraId="4B1B1602" w14:textId="77777777" w:rsidR="004775AF" w:rsidRPr="00406EB8" w:rsidRDefault="004775AF"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chef</w:t>
            </w:r>
            <w:proofErr w:type="gramEnd"/>
            <w:r w:rsidRPr="00406EB8">
              <w:rPr>
                <w:rFonts w:ascii="Arial" w:eastAsia="Times New Roman" w:hAnsi="Arial" w:cs="Arial"/>
                <w:sz w:val="24"/>
                <w:szCs w:val="24"/>
                <w:lang w:val="fr-CA"/>
              </w:rPr>
              <w:t xml:space="preserve"> d'État ou chef de gouvernement;</w:t>
            </w:r>
          </w:p>
          <w:p w14:paraId="69281594" w14:textId="77777777" w:rsidR="004775AF" w:rsidRPr="00406EB8" w:rsidRDefault="004775AF"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membre</w:t>
            </w:r>
            <w:proofErr w:type="gramEnd"/>
            <w:r w:rsidRPr="00406EB8">
              <w:rPr>
                <w:rFonts w:ascii="Arial" w:eastAsia="Times New Roman" w:hAnsi="Arial" w:cs="Arial"/>
                <w:sz w:val="24"/>
                <w:szCs w:val="24"/>
                <w:lang w:val="fr-CA"/>
              </w:rPr>
              <w:t xml:space="preserve"> du conseil exécutif du gouvernement ou membre d'une assemblée législative;</w:t>
            </w:r>
          </w:p>
          <w:p w14:paraId="41D0BA37" w14:textId="77777777" w:rsidR="004775AF" w:rsidRPr="00406EB8" w:rsidRDefault="004775AF"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sous</w:t>
            </w:r>
            <w:proofErr w:type="gramEnd"/>
            <w:r w:rsidRPr="00406EB8">
              <w:rPr>
                <w:rFonts w:ascii="Arial" w:eastAsia="Times New Roman" w:hAnsi="Arial" w:cs="Arial"/>
                <w:sz w:val="24"/>
                <w:szCs w:val="24"/>
                <w:lang w:val="fr-CA"/>
              </w:rPr>
              <w:t>-ministre ou grade équivalent;</w:t>
            </w:r>
          </w:p>
          <w:p w14:paraId="7F849596" w14:textId="77777777" w:rsidR="004775AF" w:rsidRPr="00406EB8" w:rsidRDefault="004775AF"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ambassadeur</w:t>
            </w:r>
            <w:proofErr w:type="gramEnd"/>
            <w:r w:rsidRPr="00406EB8">
              <w:rPr>
                <w:rFonts w:ascii="Arial" w:eastAsia="Times New Roman" w:hAnsi="Arial" w:cs="Arial"/>
                <w:sz w:val="24"/>
                <w:szCs w:val="24"/>
                <w:lang w:val="fr-CA"/>
              </w:rPr>
              <w:t>, attaché ou conseiller d'un ambassadeur;</w:t>
            </w:r>
          </w:p>
          <w:p w14:paraId="1C6B91E2" w14:textId="77777777" w:rsidR="004775AF" w:rsidRPr="00406EB8" w:rsidRDefault="004775AF"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officier</w:t>
            </w:r>
            <w:proofErr w:type="gramEnd"/>
            <w:r w:rsidRPr="00406EB8">
              <w:rPr>
                <w:rFonts w:ascii="Arial" w:eastAsia="Times New Roman" w:hAnsi="Arial" w:cs="Arial"/>
                <w:sz w:val="24"/>
                <w:szCs w:val="24"/>
                <w:lang w:val="fr-CA"/>
              </w:rPr>
              <w:t xml:space="preserve"> militaire ayant un grade de général ou supérieur;</w:t>
            </w:r>
          </w:p>
          <w:p w14:paraId="65C83E47" w14:textId="77777777" w:rsidR="004775AF" w:rsidRPr="00406EB8" w:rsidRDefault="004775AF"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président</w:t>
            </w:r>
            <w:proofErr w:type="gramEnd"/>
            <w:r w:rsidRPr="00406EB8">
              <w:rPr>
                <w:rFonts w:ascii="Arial" w:eastAsia="Times New Roman" w:hAnsi="Arial" w:cs="Arial"/>
                <w:sz w:val="24"/>
                <w:szCs w:val="24"/>
                <w:lang w:val="fr-CA"/>
              </w:rPr>
              <w:t xml:space="preserve"> d'une société d'État ou d'une banque d'État;</w:t>
            </w:r>
          </w:p>
          <w:p w14:paraId="4E0A05F4" w14:textId="77777777" w:rsidR="004775AF" w:rsidRPr="00767370" w:rsidRDefault="004775AF"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chef d'un </w:t>
            </w:r>
            <w:proofErr w:type="spellStart"/>
            <w:r w:rsidRPr="00767370">
              <w:rPr>
                <w:rFonts w:ascii="Arial" w:eastAsia="Times New Roman" w:hAnsi="Arial" w:cs="Arial"/>
                <w:sz w:val="24"/>
                <w:szCs w:val="24"/>
              </w:rPr>
              <w:t>organisme</w:t>
            </w:r>
            <w:proofErr w:type="spellEnd"/>
            <w:r w:rsidRPr="00767370">
              <w:rPr>
                <w:rFonts w:ascii="Arial" w:eastAsia="Times New Roman" w:hAnsi="Arial" w:cs="Arial"/>
                <w:sz w:val="24"/>
                <w:szCs w:val="24"/>
              </w:rPr>
              <w:t xml:space="preserve"> </w:t>
            </w:r>
            <w:proofErr w:type="spellStart"/>
            <w:proofErr w:type="gramStart"/>
            <w:r w:rsidRPr="00767370">
              <w:rPr>
                <w:rFonts w:ascii="Arial" w:eastAsia="Times New Roman" w:hAnsi="Arial" w:cs="Arial"/>
                <w:sz w:val="24"/>
                <w:szCs w:val="24"/>
              </w:rPr>
              <w:t>gouvernemental</w:t>
            </w:r>
            <w:proofErr w:type="spellEnd"/>
            <w:r w:rsidRPr="00767370">
              <w:rPr>
                <w:rFonts w:ascii="Arial" w:eastAsia="Times New Roman" w:hAnsi="Arial" w:cs="Arial"/>
                <w:sz w:val="24"/>
                <w:szCs w:val="24"/>
              </w:rPr>
              <w:t>;</w:t>
            </w:r>
            <w:proofErr w:type="gramEnd"/>
          </w:p>
          <w:p w14:paraId="71934B83" w14:textId="77777777" w:rsidR="004775AF" w:rsidRPr="00406EB8" w:rsidRDefault="004775AF"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juge</w:t>
            </w:r>
            <w:proofErr w:type="gramEnd"/>
            <w:r w:rsidRPr="00406EB8">
              <w:rPr>
                <w:rFonts w:ascii="Arial" w:eastAsia="Times New Roman" w:hAnsi="Arial" w:cs="Arial"/>
                <w:sz w:val="24"/>
                <w:szCs w:val="24"/>
                <w:lang w:val="fr-CA"/>
              </w:rPr>
              <w:t xml:space="preserve"> d'une cour suprême, d'une cour constitutionnelle ou d'un autre tribunal de dernier recours; </w:t>
            </w:r>
            <w:proofErr w:type="gramStart"/>
            <w:r w:rsidRPr="00406EB8">
              <w:rPr>
                <w:rFonts w:ascii="Arial" w:eastAsia="Times New Roman" w:hAnsi="Arial" w:cs="Arial"/>
                <w:sz w:val="24"/>
                <w:szCs w:val="24"/>
                <w:lang w:val="fr-CA"/>
              </w:rPr>
              <w:t>ou</w:t>
            </w:r>
            <w:proofErr w:type="gramEnd"/>
          </w:p>
          <w:p w14:paraId="3AC4D3AE" w14:textId="77777777" w:rsidR="00E55F76" w:rsidRPr="00406EB8" w:rsidRDefault="004775AF"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chef</w:t>
            </w:r>
            <w:proofErr w:type="gramEnd"/>
            <w:r w:rsidRPr="00406EB8">
              <w:rPr>
                <w:rFonts w:ascii="Arial" w:eastAsia="Times New Roman" w:hAnsi="Arial" w:cs="Arial"/>
                <w:sz w:val="24"/>
                <w:szCs w:val="24"/>
                <w:lang w:val="fr-CA"/>
              </w:rPr>
              <w:t xml:space="preserve"> ou président d'un parti politique représenté à l'Assemblée législative.</w:t>
            </w:r>
          </w:p>
        </w:tc>
      </w:tr>
    </w:tbl>
    <w:p w14:paraId="20B18866" w14:textId="77777777" w:rsidR="00E55F76" w:rsidRPr="00406EB8" w:rsidRDefault="00E55F76" w:rsidP="00E55F76">
      <w:pPr>
        <w:spacing w:after="0" w:line="240" w:lineRule="auto"/>
        <w:rPr>
          <w:rFonts w:ascii="Arial" w:eastAsia="Times New Roman" w:hAnsi="Arial" w:cs="Arial"/>
          <w:sz w:val="24"/>
          <w:szCs w:val="24"/>
          <w:lang w:val="fr-CA"/>
        </w:rPr>
      </w:pPr>
    </w:p>
    <w:p w14:paraId="55CA6414" w14:textId="77777777" w:rsidR="00ED400E" w:rsidRPr="00A5123F" w:rsidRDefault="00ED400E" w:rsidP="00ED400E">
      <w:pPr>
        <w:spacing w:after="0" w:line="240" w:lineRule="auto"/>
        <w:rPr>
          <w:rFonts w:ascii="Arial" w:eastAsia="Times New Roman" w:hAnsi="Arial" w:cs="Arial"/>
          <w:b/>
          <w:i/>
          <w:sz w:val="24"/>
          <w:szCs w:val="24"/>
        </w:rPr>
      </w:pPr>
      <w:proofErr w:type="spellStart"/>
      <w:r w:rsidRPr="009E6129">
        <w:rPr>
          <w:rFonts w:ascii="Arial" w:eastAsia="Times New Roman" w:hAnsi="Arial" w:cs="Arial"/>
          <w:b/>
          <w:sz w:val="24"/>
          <w:szCs w:val="24"/>
        </w:rPr>
        <w:t>Qu'est-ce</w:t>
      </w:r>
      <w:proofErr w:type="spellEnd"/>
      <w:r w:rsidRPr="009E6129">
        <w:rPr>
          <w:rFonts w:ascii="Arial" w:eastAsia="Times New Roman" w:hAnsi="Arial" w:cs="Arial"/>
          <w:b/>
          <w:sz w:val="24"/>
          <w:szCs w:val="24"/>
        </w:rPr>
        <w:t xml:space="preserve"> </w:t>
      </w:r>
      <w:proofErr w:type="spellStart"/>
      <w:r w:rsidRPr="009E6129">
        <w:rPr>
          <w:rFonts w:ascii="Arial" w:eastAsia="Times New Roman" w:hAnsi="Arial" w:cs="Arial"/>
          <w:b/>
          <w:sz w:val="24"/>
          <w:szCs w:val="24"/>
        </w:rPr>
        <w:t>qu'un</w:t>
      </w:r>
      <w:proofErr w:type="spellEnd"/>
      <w:r w:rsidRPr="009E6129">
        <w:rPr>
          <w:rFonts w:ascii="Arial" w:eastAsia="Times New Roman" w:hAnsi="Arial" w:cs="Arial"/>
          <w:b/>
          <w:sz w:val="24"/>
          <w:szCs w:val="24"/>
        </w:rPr>
        <w:t xml:space="preserve"> DOI?</w:t>
      </w:r>
    </w:p>
    <w:p w14:paraId="506E47DA" w14:textId="77777777" w:rsidR="00E55F76" w:rsidRDefault="00E55F76" w:rsidP="00E55F76">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D400E" w:rsidRPr="00406EB8" w14:paraId="00415B2C" w14:textId="77777777" w:rsidTr="008F270B">
        <w:tc>
          <w:tcPr>
            <w:tcW w:w="9350" w:type="dxa"/>
            <w:shd w:val="clear" w:color="auto" w:fill="auto"/>
          </w:tcPr>
          <w:p w14:paraId="31C76850" w14:textId="54A90E34" w:rsidR="00ED400E" w:rsidRPr="00406EB8" w:rsidRDefault="00ED400E" w:rsidP="007C5EA0">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Une personne qui est </w:t>
            </w:r>
            <w:r w:rsidRPr="00406EB8">
              <w:rPr>
                <w:rFonts w:ascii="Arial" w:eastAsia="Times New Roman" w:hAnsi="Arial" w:cs="Arial"/>
                <w:b/>
                <w:sz w:val="24"/>
                <w:szCs w:val="24"/>
                <w:lang w:val="fr-CA"/>
              </w:rPr>
              <w:t>actuellement titulaire ou a occupé au cours des 5 dernières années</w:t>
            </w:r>
            <w:r w:rsidRPr="00406EB8">
              <w:rPr>
                <w:rFonts w:ascii="Arial" w:eastAsia="Times New Roman" w:hAnsi="Arial" w:cs="Arial"/>
                <w:sz w:val="24"/>
                <w:szCs w:val="24"/>
                <w:lang w:val="fr-CA"/>
              </w:rPr>
              <w:t xml:space="preserve"> :</w:t>
            </w:r>
          </w:p>
          <w:p w14:paraId="49F9910A" w14:textId="77777777" w:rsidR="00ED400E" w:rsidRPr="00406EB8" w:rsidRDefault="00ED400E" w:rsidP="007C5EA0">
            <w:pPr>
              <w:spacing w:after="0" w:line="240" w:lineRule="auto"/>
              <w:rPr>
                <w:rFonts w:ascii="Arial" w:eastAsia="Times New Roman" w:hAnsi="Arial" w:cs="Arial"/>
                <w:sz w:val="24"/>
                <w:szCs w:val="24"/>
                <w:lang w:val="fr-CA"/>
              </w:rPr>
            </w:pPr>
          </w:p>
          <w:p w14:paraId="063E0D85" w14:textId="77777777" w:rsidR="00ED400E" w:rsidRPr="00406EB8" w:rsidRDefault="00ED400E"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le</w:t>
            </w:r>
            <w:proofErr w:type="gramEnd"/>
            <w:r w:rsidRPr="00406EB8">
              <w:rPr>
                <w:rFonts w:ascii="Arial" w:eastAsia="Times New Roman" w:hAnsi="Arial" w:cs="Arial"/>
                <w:sz w:val="24"/>
                <w:szCs w:val="24"/>
                <w:lang w:val="fr-CA"/>
              </w:rPr>
              <w:t xml:space="preserve"> chef* d'une organisation internationale établie par les gouvernements des États; </w:t>
            </w:r>
            <w:proofErr w:type="gramStart"/>
            <w:r w:rsidRPr="00406EB8">
              <w:rPr>
                <w:rFonts w:ascii="Arial" w:eastAsia="Times New Roman" w:hAnsi="Arial" w:cs="Arial"/>
                <w:sz w:val="24"/>
                <w:szCs w:val="24"/>
                <w:lang w:val="fr-CA"/>
              </w:rPr>
              <w:t>ou</w:t>
            </w:r>
            <w:proofErr w:type="gramEnd"/>
          </w:p>
          <w:p w14:paraId="1599557A" w14:textId="507E4C60" w:rsidR="00ED400E" w:rsidRPr="00406EB8" w:rsidRDefault="00ED400E"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le</w:t>
            </w:r>
            <w:proofErr w:type="gramEnd"/>
            <w:r w:rsidRPr="00406EB8">
              <w:rPr>
                <w:rFonts w:ascii="Arial" w:eastAsia="Times New Roman" w:hAnsi="Arial" w:cs="Arial"/>
                <w:sz w:val="24"/>
                <w:szCs w:val="24"/>
                <w:lang w:val="fr-CA"/>
              </w:rPr>
              <w:t xml:space="preserve"> directeur* d'une institution établie par une organisation internationale.</w:t>
            </w:r>
          </w:p>
          <w:p w14:paraId="3EEDA989" w14:textId="77777777" w:rsidR="006C72C2" w:rsidRPr="00406EB8" w:rsidRDefault="006C72C2" w:rsidP="006C72C2">
            <w:pPr>
              <w:pStyle w:val="ListParagraph"/>
              <w:numPr>
                <w:ilvl w:val="0"/>
                <w:numId w:val="101"/>
              </w:numPr>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le</w:t>
            </w:r>
            <w:proofErr w:type="gramEnd"/>
            <w:r w:rsidRPr="00406EB8">
              <w:rPr>
                <w:rFonts w:ascii="Arial" w:eastAsia="Times New Roman" w:hAnsi="Arial" w:cs="Arial"/>
                <w:sz w:val="24"/>
                <w:szCs w:val="24"/>
                <w:lang w:val="fr-CA"/>
              </w:rPr>
              <w:t xml:space="preserve"> chef* d'une organisation sportive internationale</w:t>
            </w:r>
          </w:p>
          <w:p w14:paraId="3670D89A" w14:textId="77777777" w:rsidR="00BA1903" w:rsidRPr="00406EB8" w:rsidRDefault="00BA1903" w:rsidP="007C5EA0">
            <w:pPr>
              <w:spacing w:after="0" w:line="240" w:lineRule="auto"/>
              <w:rPr>
                <w:rFonts w:ascii="Arial" w:eastAsia="Times New Roman" w:hAnsi="Arial" w:cs="Arial"/>
                <w:sz w:val="24"/>
                <w:szCs w:val="24"/>
                <w:lang w:val="fr-CA"/>
              </w:rPr>
            </w:pPr>
          </w:p>
          <w:p w14:paraId="22325707" w14:textId="77777777" w:rsidR="00ED400E" w:rsidRPr="00406EB8" w:rsidRDefault="00BA1903" w:rsidP="007C5EA0">
            <w:pPr>
              <w:spacing w:after="0" w:line="240" w:lineRule="auto"/>
              <w:rPr>
                <w:rFonts w:ascii="Arial" w:eastAsia="Times New Roman" w:hAnsi="Arial" w:cs="Arial"/>
                <w:szCs w:val="24"/>
                <w:lang w:val="fr-CA"/>
              </w:rPr>
            </w:pPr>
            <w:r w:rsidRPr="00406EB8">
              <w:rPr>
                <w:rFonts w:ascii="Arial" w:eastAsia="Times New Roman" w:hAnsi="Arial" w:cs="Arial"/>
                <w:sz w:val="24"/>
                <w:szCs w:val="24"/>
                <w:lang w:val="fr-CA"/>
              </w:rPr>
              <w:t>*</w:t>
            </w:r>
            <w:r w:rsidRPr="00406EB8">
              <w:rPr>
                <w:rFonts w:ascii="Arial" w:hAnsi="Arial" w:cs="Arial"/>
                <w:sz w:val="24"/>
                <w:szCs w:val="24"/>
                <w:lang w:val="fr-CA"/>
              </w:rPr>
              <w:t>la principale personne qui dirige l'organisation, par exemple un président ou un chef de la direction. Un exemple d'organisation internationale serait l'OTAN, les Nations Unies, l'UNICEF, etc.</w:t>
            </w:r>
          </w:p>
        </w:tc>
      </w:tr>
    </w:tbl>
    <w:p w14:paraId="6653603A" w14:textId="77777777" w:rsidR="00ED400E" w:rsidRPr="00406EB8" w:rsidRDefault="00ED400E" w:rsidP="00E55F76">
      <w:pPr>
        <w:spacing w:after="0" w:line="240" w:lineRule="auto"/>
        <w:rPr>
          <w:rFonts w:ascii="Arial" w:eastAsia="Times New Roman" w:hAnsi="Arial" w:cs="Arial"/>
          <w:sz w:val="24"/>
          <w:szCs w:val="24"/>
          <w:lang w:val="fr-CA"/>
        </w:rPr>
      </w:pPr>
    </w:p>
    <w:p w14:paraId="279F8896" w14:textId="77777777" w:rsidR="00FC4545" w:rsidRPr="00406EB8" w:rsidRDefault="00FC4545" w:rsidP="00E55F76">
      <w:pPr>
        <w:spacing w:after="0" w:line="240" w:lineRule="auto"/>
        <w:rPr>
          <w:rFonts w:ascii="Arial" w:eastAsia="Times New Roman" w:hAnsi="Arial" w:cs="Arial"/>
          <w:sz w:val="24"/>
          <w:szCs w:val="24"/>
          <w:lang w:val="fr-CA"/>
        </w:rPr>
      </w:pPr>
    </w:p>
    <w:p w14:paraId="2E47997E" w14:textId="77777777" w:rsidR="00BA1903" w:rsidRPr="00406EB8" w:rsidRDefault="00595446" w:rsidP="00FC4545">
      <w:pPr>
        <w:spacing w:after="0" w:line="240" w:lineRule="auto"/>
        <w:rPr>
          <w:rFonts w:ascii="Arial" w:eastAsia="Times New Roman" w:hAnsi="Arial" w:cs="Arial"/>
          <w:b/>
          <w:sz w:val="24"/>
          <w:szCs w:val="24"/>
          <w:lang w:val="fr-CA"/>
        </w:rPr>
      </w:pPr>
      <w:r w:rsidRPr="00406EB8">
        <w:rPr>
          <w:rFonts w:ascii="Arial" w:eastAsia="Times New Roman" w:hAnsi="Arial" w:cs="Arial"/>
          <w:b/>
          <w:sz w:val="24"/>
          <w:szCs w:val="24"/>
          <w:lang w:val="fr-CA"/>
        </w:rPr>
        <w:br w:type="page"/>
      </w:r>
      <w:r w:rsidR="00FC4545" w:rsidRPr="00406EB8">
        <w:rPr>
          <w:rFonts w:ascii="Arial" w:eastAsia="Times New Roman" w:hAnsi="Arial" w:cs="Arial"/>
          <w:b/>
          <w:sz w:val="24"/>
          <w:szCs w:val="24"/>
          <w:lang w:val="fr-CA"/>
        </w:rPr>
        <w:lastRenderedPageBreak/>
        <w:t>Une PPV (étrangère ou nationale) ou un DOI comprend également les parents et les associés étroits suivants :</w:t>
      </w:r>
    </w:p>
    <w:p w14:paraId="0BD836B1" w14:textId="77777777" w:rsidR="00BA1903" w:rsidRPr="00406EB8" w:rsidRDefault="00BA1903" w:rsidP="00FC4545">
      <w:pPr>
        <w:spacing w:after="0" w:line="240" w:lineRule="auto"/>
        <w:rPr>
          <w:rFonts w:ascii="Arial" w:eastAsia="Times New Roman" w:hAnsi="Arial" w:cs="Arial"/>
          <w:sz w:val="24"/>
          <w:szCs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BA1903" w:rsidRPr="007C5EA0" w14:paraId="68A41082" w14:textId="77777777" w:rsidTr="007C5EA0">
        <w:tc>
          <w:tcPr>
            <w:tcW w:w="4788" w:type="dxa"/>
            <w:shd w:val="clear" w:color="auto" w:fill="E7E6E6"/>
          </w:tcPr>
          <w:p w14:paraId="00B6D575" w14:textId="77777777" w:rsidR="00BA1903" w:rsidRPr="007C5EA0" w:rsidRDefault="00BA1903" w:rsidP="007C5EA0">
            <w:pPr>
              <w:spacing w:after="0" w:line="240" w:lineRule="auto"/>
              <w:jc w:val="center"/>
              <w:rPr>
                <w:rFonts w:ascii="Arial" w:eastAsia="Times New Roman" w:hAnsi="Arial" w:cs="Arial"/>
                <w:b/>
                <w:sz w:val="24"/>
                <w:szCs w:val="24"/>
              </w:rPr>
            </w:pPr>
            <w:r w:rsidRPr="007C5EA0">
              <w:rPr>
                <w:rFonts w:ascii="Arial" w:eastAsia="Times New Roman" w:hAnsi="Arial" w:cs="Arial"/>
                <w:b/>
                <w:sz w:val="24"/>
                <w:szCs w:val="24"/>
              </w:rPr>
              <w:t xml:space="preserve">Membre de la </w:t>
            </w:r>
            <w:proofErr w:type="spellStart"/>
            <w:r w:rsidRPr="007C5EA0">
              <w:rPr>
                <w:rFonts w:ascii="Arial" w:eastAsia="Times New Roman" w:hAnsi="Arial" w:cs="Arial"/>
                <w:b/>
                <w:sz w:val="24"/>
                <w:szCs w:val="24"/>
              </w:rPr>
              <w:t>famille</w:t>
            </w:r>
            <w:proofErr w:type="spellEnd"/>
          </w:p>
        </w:tc>
        <w:tc>
          <w:tcPr>
            <w:tcW w:w="4788" w:type="dxa"/>
            <w:shd w:val="clear" w:color="auto" w:fill="E7E6E6"/>
          </w:tcPr>
          <w:p w14:paraId="0127A2FA" w14:textId="77777777" w:rsidR="00BA1903" w:rsidRPr="007C5EA0" w:rsidRDefault="00BA1903" w:rsidP="007C5EA0">
            <w:pPr>
              <w:spacing w:after="0" w:line="240" w:lineRule="auto"/>
              <w:jc w:val="center"/>
              <w:rPr>
                <w:rFonts w:ascii="Arial" w:eastAsia="Times New Roman" w:hAnsi="Arial" w:cs="Arial"/>
                <w:b/>
                <w:sz w:val="24"/>
                <w:szCs w:val="24"/>
              </w:rPr>
            </w:pPr>
            <w:r w:rsidRPr="007C5EA0">
              <w:rPr>
                <w:rFonts w:ascii="Arial" w:eastAsia="Times New Roman" w:hAnsi="Arial" w:cs="Arial"/>
                <w:b/>
                <w:sz w:val="24"/>
                <w:szCs w:val="24"/>
              </w:rPr>
              <w:t>Étroite associée</w:t>
            </w:r>
          </w:p>
        </w:tc>
      </w:tr>
      <w:tr w:rsidR="00BA1903" w:rsidRPr="00406EB8" w14:paraId="0FD9F042" w14:textId="77777777" w:rsidTr="007C5EA0">
        <w:tc>
          <w:tcPr>
            <w:tcW w:w="4788" w:type="dxa"/>
            <w:shd w:val="clear" w:color="auto" w:fill="auto"/>
          </w:tcPr>
          <w:p w14:paraId="791A3FB2" w14:textId="77777777" w:rsidR="00BA1903" w:rsidRPr="00406EB8" w:rsidRDefault="00BA1903" w:rsidP="007C5EA0">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Une personne ayant l'un des liens définis suivants avec une PPV ou un DOI : </w:t>
            </w:r>
            <w:r w:rsidRPr="00406EB8">
              <w:rPr>
                <w:rFonts w:ascii="Arial" w:eastAsia="Times New Roman" w:hAnsi="Arial" w:cs="Arial"/>
                <w:sz w:val="24"/>
                <w:szCs w:val="24"/>
                <w:lang w:val="fr-CA"/>
              </w:rPr>
              <w:br/>
            </w:r>
            <w:r w:rsidR="00DB4E34" w:rsidRPr="00406EB8">
              <w:rPr>
                <w:rFonts w:ascii="Arial" w:eastAsia="Times New Roman" w:hAnsi="Arial" w:cs="Arial"/>
                <w:sz w:val="24"/>
                <w:szCs w:val="24"/>
                <w:lang w:val="fr-CA"/>
              </w:rPr>
              <w:br/>
            </w:r>
          </w:p>
          <w:p w14:paraId="7F0A99E7" w14:textId="77777777" w:rsidR="00BA1903" w:rsidRPr="00406EB8" w:rsidRDefault="00BA1903" w:rsidP="007C5EA0">
            <w:pPr>
              <w:numPr>
                <w:ilvl w:val="0"/>
                <w:numId w:val="101"/>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Mère ou père (biologique et adoptif)</w:t>
            </w:r>
          </w:p>
          <w:p w14:paraId="54BF3811" w14:textId="77777777" w:rsidR="00BA1903" w:rsidRPr="00767370" w:rsidRDefault="00BA1903"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Enfant (</w:t>
            </w:r>
            <w:proofErr w:type="spellStart"/>
            <w:r w:rsidRPr="00767370">
              <w:rPr>
                <w:rFonts w:ascii="Arial" w:eastAsia="Times New Roman" w:hAnsi="Arial" w:cs="Arial"/>
                <w:sz w:val="24"/>
                <w:szCs w:val="24"/>
              </w:rPr>
              <w:t>biologique</w:t>
            </w:r>
            <w:proofErr w:type="spellEnd"/>
            <w:r w:rsidRPr="00767370">
              <w:rPr>
                <w:rFonts w:ascii="Arial" w:eastAsia="Times New Roman" w:hAnsi="Arial" w:cs="Arial"/>
                <w:sz w:val="24"/>
                <w:szCs w:val="24"/>
              </w:rPr>
              <w:t xml:space="preserve"> et </w:t>
            </w:r>
            <w:proofErr w:type="spellStart"/>
            <w:r w:rsidRPr="00767370">
              <w:rPr>
                <w:rFonts w:ascii="Arial" w:eastAsia="Times New Roman" w:hAnsi="Arial" w:cs="Arial"/>
                <w:sz w:val="24"/>
                <w:szCs w:val="24"/>
              </w:rPr>
              <w:t>adoptif</w:t>
            </w:r>
            <w:proofErr w:type="spellEnd"/>
            <w:r w:rsidRPr="00767370">
              <w:rPr>
                <w:rFonts w:ascii="Arial" w:eastAsia="Times New Roman" w:hAnsi="Arial" w:cs="Arial"/>
                <w:sz w:val="24"/>
                <w:szCs w:val="24"/>
              </w:rPr>
              <w:t>)</w:t>
            </w:r>
          </w:p>
          <w:p w14:paraId="46D6B579" w14:textId="2876388E" w:rsidR="00BA1903" w:rsidRPr="00406EB8" w:rsidRDefault="00BA1903" w:rsidP="007C5EA0">
            <w:pPr>
              <w:numPr>
                <w:ilvl w:val="0"/>
                <w:numId w:val="101"/>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Époux/conjoint de fait/union civile/partenaire domestique (y compris l'ex-conjoint)</w:t>
            </w:r>
          </w:p>
          <w:p w14:paraId="35FCBFDE" w14:textId="77777777" w:rsidR="00BA1903" w:rsidRPr="00406EB8" w:rsidRDefault="00C61C9A" w:rsidP="007C5EA0">
            <w:pPr>
              <w:numPr>
                <w:ilvl w:val="0"/>
                <w:numId w:val="101"/>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Beaux-parents (y compris ceux de l'époux, du conjoint de fait, de l'union civile ou du partenaire domestique)</w:t>
            </w:r>
          </w:p>
          <w:p w14:paraId="3C598A7B" w14:textId="77777777" w:rsidR="00BA1903" w:rsidRPr="00406EB8" w:rsidRDefault="00C61C9A" w:rsidP="007C5EA0">
            <w:pPr>
              <w:numPr>
                <w:ilvl w:val="0"/>
                <w:numId w:val="101"/>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Frères et sœurs (y compris les frères et sœurs biologiques, demi-frères et sœurs adoptés seulement) </w:t>
            </w:r>
          </w:p>
          <w:p w14:paraId="52225A90" w14:textId="77777777" w:rsidR="00BA1903" w:rsidRPr="00406EB8" w:rsidRDefault="00BA1903" w:rsidP="007C5EA0">
            <w:pPr>
              <w:numPr>
                <w:ilvl w:val="1"/>
                <w:numId w:val="101"/>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Cela n'inclut pas les demi-frères et sœurs, à moins qu'ils n'aient été légalement adoptés par la PPV/DOI.</w:t>
            </w:r>
          </w:p>
          <w:p w14:paraId="0AF923E7" w14:textId="77777777" w:rsidR="00BA1903" w:rsidRPr="00406EB8" w:rsidRDefault="00BA1903" w:rsidP="007C5EA0">
            <w:pPr>
              <w:spacing w:after="0" w:line="240" w:lineRule="auto"/>
              <w:rPr>
                <w:rFonts w:ascii="Arial" w:eastAsia="Times New Roman" w:hAnsi="Arial" w:cs="Arial"/>
                <w:sz w:val="24"/>
                <w:szCs w:val="24"/>
                <w:lang w:val="fr-CA"/>
              </w:rPr>
            </w:pPr>
          </w:p>
          <w:p w14:paraId="12E30360" w14:textId="77777777" w:rsidR="00BA1903" w:rsidRPr="00406EB8" w:rsidRDefault="00BA1903" w:rsidP="007C5EA0">
            <w:pPr>
              <w:spacing w:after="0" w:line="240" w:lineRule="auto"/>
              <w:rPr>
                <w:rFonts w:ascii="Arial" w:eastAsia="Times New Roman" w:hAnsi="Arial" w:cs="Arial"/>
                <w:sz w:val="24"/>
                <w:szCs w:val="24"/>
                <w:lang w:val="fr-CA"/>
              </w:rPr>
            </w:pPr>
          </w:p>
        </w:tc>
        <w:tc>
          <w:tcPr>
            <w:tcW w:w="4788" w:type="dxa"/>
            <w:shd w:val="clear" w:color="auto" w:fill="auto"/>
          </w:tcPr>
          <w:p w14:paraId="2A054508" w14:textId="77777777" w:rsidR="00BA1903" w:rsidRPr="00406EB8" w:rsidRDefault="00BA1903" w:rsidP="007C5EA0">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Une personne qui est étroitement liée à une PPV ou à un DOI pour des raisons personnelles ou professionnelles, par exemple (mais sans s'y limiter) : </w:t>
            </w:r>
          </w:p>
          <w:p w14:paraId="2735FE81" w14:textId="77777777" w:rsidR="00BA1903" w:rsidRPr="00406EB8" w:rsidRDefault="00BA1903" w:rsidP="007C5EA0">
            <w:pPr>
              <w:spacing w:after="0" w:line="240" w:lineRule="auto"/>
              <w:rPr>
                <w:rFonts w:ascii="Arial" w:eastAsia="Times New Roman" w:hAnsi="Arial" w:cs="Arial"/>
                <w:sz w:val="24"/>
                <w:szCs w:val="24"/>
                <w:lang w:val="fr-CA"/>
              </w:rPr>
            </w:pPr>
          </w:p>
          <w:p w14:paraId="5D714FFC" w14:textId="77777777" w:rsidR="00BA1903" w:rsidRPr="00406EB8" w:rsidRDefault="00BA1903"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conjointement</w:t>
            </w:r>
            <w:proofErr w:type="gramEnd"/>
            <w:r w:rsidRPr="00406EB8">
              <w:rPr>
                <w:rFonts w:ascii="Arial" w:eastAsia="Times New Roman" w:hAnsi="Arial" w:cs="Arial"/>
                <w:sz w:val="24"/>
                <w:szCs w:val="24"/>
                <w:lang w:val="fr-CA"/>
              </w:rPr>
              <w:t xml:space="preserve"> d'une police avec une PPV ou un DOI;</w:t>
            </w:r>
          </w:p>
          <w:p w14:paraId="5F166E6E" w14:textId="77777777" w:rsidR="00BA1903" w:rsidRPr="00406EB8" w:rsidRDefault="00BA1903"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les</w:t>
            </w:r>
            <w:proofErr w:type="gramEnd"/>
            <w:r w:rsidRPr="00406EB8">
              <w:rPr>
                <w:rFonts w:ascii="Arial" w:eastAsia="Times New Roman" w:hAnsi="Arial" w:cs="Arial"/>
                <w:sz w:val="24"/>
                <w:szCs w:val="24"/>
                <w:lang w:val="fr-CA"/>
              </w:rPr>
              <w:t xml:space="preserve"> partenaires commerciaux d'une PPV ou d'un DOI, ou qui en sont les propriétaires véritables ou les contrôlent d'une entreprise, d'une PPV ou d'un DOI;</w:t>
            </w:r>
          </w:p>
          <w:p w14:paraId="7A9763C6" w14:textId="77777777" w:rsidR="00BA1903" w:rsidRPr="00406EB8" w:rsidRDefault="00BA1903"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dans</w:t>
            </w:r>
            <w:proofErr w:type="gramEnd"/>
            <w:r w:rsidRPr="00406EB8">
              <w:rPr>
                <w:rFonts w:ascii="Arial" w:eastAsia="Times New Roman" w:hAnsi="Arial" w:cs="Arial"/>
                <w:sz w:val="24"/>
                <w:szCs w:val="24"/>
                <w:lang w:val="fr-CA"/>
              </w:rPr>
              <w:t xml:space="preserve"> une relation amoureuse avec une PPV ou un DOI, comme un petit ami, une petite amie ou une maîtresse;</w:t>
            </w:r>
          </w:p>
          <w:p w14:paraId="1CDB9FC3" w14:textId="77777777" w:rsidR="00BA1903" w:rsidRPr="00406EB8" w:rsidRDefault="00BA1903"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participer</w:t>
            </w:r>
            <w:proofErr w:type="gramEnd"/>
            <w:r w:rsidRPr="00406EB8">
              <w:rPr>
                <w:rFonts w:ascii="Arial" w:eastAsia="Times New Roman" w:hAnsi="Arial" w:cs="Arial"/>
                <w:sz w:val="24"/>
                <w:szCs w:val="24"/>
                <w:lang w:val="fr-CA"/>
              </w:rPr>
              <w:t xml:space="preserve"> à des opérations financières avec une PPV ou un DOI;</w:t>
            </w:r>
          </w:p>
          <w:p w14:paraId="308CC6FF" w14:textId="77777777" w:rsidR="00BA1903" w:rsidRPr="00406EB8" w:rsidRDefault="00BA1903"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un</w:t>
            </w:r>
            <w:proofErr w:type="gramEnd"/>
            <w:r w:rsidRPr="00406EB8">
              <w:rPr>
                <w:rFonts w:ascii="Arial" w:eastAsia="Times New Roman" w:hAnsi="Arial" w:cs="Arial"/>
                <w:sz w:val="24"/>
                <w:szCs w:val="24"/>
                <w:lang w:val="fr-CA"/>
              </w:rPr>
              <w:t xml:space="preserve"> membre éminent du même parti politique ou du même syndicat qu'une PPV ou un DOI;</w:t>
            </w:r>
          </w:p>
          <w:p w14:paraId="23BADF3C" w14:textId="77777777" w:rsidR="00BA1903" w:rsidRPr="00406EB8" w:rsidRDefault="00BA1903"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siéger</w:t>
            </w:r>
            <w:proofErr w:type="gramEnd"/>
            <w:r w:rsidRPr="00406EB8">
              <w:rPr>
                <w:rFonts w:ascii="Arial" w:eastAsia="Times New Roman" w:hAnsi="Arial" w:cs="Arial"/>
                <w:sz w:val="24"/>
                <w:szCs w:val="24"/>
                <w:lang w:val="fr-CA"/>
              </w:rPr>
              <w:t xml:space="preserve"> au même conseil d'administration qu'un PPV ou un DOI;</w:t>
            </w:r>
          </w:p>
          <w:p w14:paraId="5312B5EC" w14:textId="77777777" w:rsidR="00BA1903" w:rsidRPr="00406EB8" w:rsidRDefault="00BA1903" w:rsidP="007C5EA0">
            <w:pPr>
              <w:numPr>
                <w:ilvl w:val="0"/>
                <w:numId w:val="101"/>
              </w:numPr>
              <w:spacing w:after="0" w:line="240" w:lineRule="auto"/>
              <w:rPr>
                <w:rFonts w:ascii="Arial" w:eastAsia="Times New Roman" w:hAnsi="Arial" w:cs="Arial"/>
                <w:sz w:val="24"/>
                <w:szCs w:val="24"/>
                <w:lang w:val="fr-CA"/>
              </w:rPr>
            </w:pPr>
            <w:proofErr w:type="gramStart"/>
            <w:r w:rsidRPr="00406EB8">
              <w:rPr>
                <w:rFonts w:ascii="Arial" w:eastAsia="Times New Roman" w:hAnsi="Arial" w:cs="Arial"/>
                <w:sz w:val="24"/>
                <w:szCs w:val="24"/>
                <w:lang w:val="fr-CA"/>
              </w:rPr>
              <w:t>mener</w:t>
            </w:r>
            <w:proofErr w:type="gramEnd"/>
            <w:r w:rsidRPr="00406EB8">
              <w:rPr>
                <w:rFonts w:ascii="Arial" w:eastAsia="Times New Roman" w:hAnsi="Arial" w:cs="Arial"/>
                <w:sz w:val="24"/>
                <w:szCs w:val="24"/>
                <w:lang w:val="fr-CA"/>
              </w:rPr>
              <w:t xml:space="preserve"> en étroite collaboration des œuvres de bienfaisance avec une PPV ou un DOI;</w:t>
            </w:r>
          </w:p>
        </w:tc>
      </w:tr>
    </w:tbl>
    <w:p w14:paraId="36E2DF6E" w14:textId="77777777" w:rsidR="00FC4545" w:rsidRPr="00406EB8" w:rsidRDefault="00FC4545" w:rsidP="00FC4545">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b/>
          <w:sz w:val="24"/>
          <w:szCs w:val="24"/>
          <w:lang w:val="fr-CA"/>
        </w:rPr>
        <w:t xml:space="preserve">Police </w:t>
      </w:r>
      <w:r w:rsidR="009E6129" w:rsidRPr="00406EB8">
        <w:rPr>
          <w:rFonts w:ascii="Arial" w:eastAsia="Times New Roman" w:hAnsi="Arial" w:cs="Arial"/>
          <w:sz w:val="24"/>
          <w:szCs w:val="24"/>
          <w:lang w:val="fr-CA"/>
        </w:rPr>
        <w:t>– Si nous recevons un paiement forfaitaire de 100 000 $ d'un particulier pour une rente ou une police d'assurance-vie, nous prenons des mesures raisonnables pour déterminer si nous avons affaire à une PPV/DOI dans les 30 jours suivant l'opération. Si la personne est une PPV, dans les 30 jours, nous devons également faire approuver la transaction par la haute direction du cabinet.</w:t>
      </w:r>
    </w:p>
    <w:p w14:paraId="38A2556E" w14:textId="57C33A5F" w:rsidR="00742DDC" w:rsidRDefault="00742DDC" w:rsidP="00742DDC">
      <w:pPr>
        <w:spacing w:before="100" w:beforeAutospacing="1" w:after="100" w:afterAutospacing="1" w:line="240" w:lineRule="auto"/>
        <w:rPr>
          <w:rFonts w:ascii="Arial" w:eastAsia="Times New Roman" w:hAnsi="Arial" w:cs="Arial"/>
          <w:sz w:val="24"/>
          <w:szCs w:val="24"/>
        </w:rPr>
      </w:pPr>
      <w:r w:rsidRPr="00406EB8">
        <w:rPr>
          <w:rFonts w:ascii="Arial" w:eastAsia="Times New Roman" w:hAnsi="Arial" w:cs="Arial"/>
          <w:sz w:val="24"/>
          <w:szCs w:val="24"/>
          <w:lang w:val="fr-CA"/>
        </w:rPr>
        <w:t xml:space="preserve">Une fois qu'il est déterminé que la personne est une PPV ou un DOI, ou un parent ou une personne étroitement associée (CR) d'une telle personne, une évaluation des risques doit être effectuée. Si le client est une PPV ou une CR étrangère d'une PPV étrangère, elle est immédiatement considérée comme à risque élevé et traitée comme telle. </w:t>
      </w:r>
      <w:r w:rsidR="00EE2972" w:rsidRPr="00406EB8">
        <w:rPr>
          <w:rFonts w:ascii="Arial" w:eastAsia="Times New Roman" w:hAnsi="Arial" w:cs="Arial"/>
          <w:sz w:val="24"/>
          <w:szCs w:val="24"/>
          <w:lang w:val="fr-CA"/>
        </w:rPr>
        <w:br/>
      </w:r>
      <w:r w:rsidR="00EE2972" w:rsidRPr="00406EB8">
        <w:rPr>
          <w:rFonts w:ascii="Arial" w:eastAsia="Times New Roman" w:hAnsi="Arial" w:cs="Arial"/>
          <w:sz w:val="24"/>
          <w:szCs w:val="24"/>
          <w:lang w:val="fr-CA"/>
        </w:rPr>
        <w:br/>
      </w:r>
      <w:r w:rsidRPr="00406EB8">
        <w:rPr>
          <w:rFonts w:ascii="Arial" w:eastAsia="Times New Roman" w:hAnsi="Arial" w:cs="Arial"/>
          <w:sz w:val="24"/>
          <w:szCs w:val="24"/>
          <w:lang w:val="fr-CA"/>
        </w:rPr>
        <w:t xml:space="preserve">Si une PPV ou un DOI est considéré comme à risque élevé à la suite de l'évaluation des risques, les mesures spéciales applicables doivent être prises dans les 30 jours suivant la transaction. </w:t>
      </w:r>
      <w:proofErr w:type="spellStart"/>
      <w:r>
        <w:rPr>
          <w:rFonts w:ascii="Arial" w:eastAsia="Times New Roman" w:hAnsi="Arial" w:cs="Arial"/>
          <w:sz w:val="24"/>
          <w:szCs w:val="24"/>
        </w:rPr>
        <w:t>Ces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mesures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spéciales</w:t>
      </w:r>
      <w:proofErr w:type="spellEnd"/>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comprennent</w:t>
      </w:r>
      <w:proofErr w:type="spellEnd"/>
      <w:r>
        <w:rPr>
          <w:rFonts w:ascii="Arial" w:eastAsia="Times New Roman" w:hAnsi="Arial" w:cs="Arial"/>
          <w:sz w:val="24"/>
          <w:szCs w:val="24"/>
        </w:rPr>
        <w:t xml:space="preserve"> :</w:t>
      </w:r>
      <w:proofErr w:type="gramEnd"/>
    </w:p>
    <w:p w14:paraId="46B427F7" w14:textId="77777777" w:rsidR="00742DDC" w:rsidRPr="00406EB8" w:rsidRDefault="00D679D8" w:rsidP="00742DDC">
      <w:pPr>
        <w:pStyle w:val="ListParagraph"/>
        <w:numPr>
          <w:ilvl w:val="0"/>
          <w:numId w:val="7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Prendre des mesures raisonnables pour percevoir la source des fonds de l'opération</w:t>
      </w:r>
    </w:p>
    <w:p w14:paraId="086E01C1" w14:textId="77777777" w:rsidR="00742DDC" w:rsidRPr="00406EB8" w:rsidRDefault="00D679D8" w:rsidP="00742DDC">
      <w:pPr>
        <w:pStyle w:val="ListParagraph"/>
        <w:numPr>
          <w:ilvl w:val="0"/>
          <w:numId w:val="7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Faire approuver la transaction par la haute direction au sein du cabinet</w:t>
      </w:r>
    </w:p>
    <w:p w14:paraId="7F46067A" w14:textId="77777777" w:rsidR="00742DDC" w:rsidRPr="00406EB8" w:rsidRDefault="00742DDC" w:rsidP="00742DDC">
      <w:pPr>
        <w:pStyle w:val="ListParagraph"/>
        <w:numPr>
          <w:ilvl w:val="0"/>
          <w:numId w:val="72"/>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Consigner toutes les mesures prises pour la détermination, l'examen et l'approbation</w:t>
      </w:r>
    </w:p>
    <w:p w14:paraId="3C736D75" w14:textId="77777777" w:rsidR="00FC4545" w:rsidRPr="00406EB8" w:rsidRDefault="00FC4545" w:rsidP="00FC4545">
      <w:pPr>
        <w:spacing w:after="0" w:line="240" w:lineRule="auto"/>
        <w:rPr>
          <w:rFonts w:ascii="Arial" w:eastAsia="Times New Roman" w:hAnsi="Arial" w:cs="Arial"/>
          <w:i/>
          <w:sz w:val="24"/>
          <w:szCs w:val="24"/>
          <w:lang w:val="fr-CA"/>
        </w:rPr>
      </w:pPr>
      <w:r w:rsidRPr="00406EB8">
        <w:rPr>
          <w:rFonts w:ascii="Arial" w:eastAsia="Times New Roman" w:hAnsi="Arial" w:cs="Arial"/>
          <w:i/>
          <w:sz w:val="24"/>
          <w:szCs w:val="24"/>
          <w:lang w:val="fr-CA"/>
        </w:rPr>
        <w:t xml:space="preserve">Exemple – S'il faut cinq jours après l'opération pour déterminer qu'il s'agit en fait d'un étranger politiquement vulnérable, il nous reste vingt-cinq jours pour effectuer une évaluation des risques pour le client, recueillir la source des fonds et demander à la haute direction d'examiner l'opération. </w:t>
      </w:r>
    </w:p>
    <w:p w14:paraId="333AF427" w14:textId="77777777" w:rsidR="00FC4545" w:rsidRPr="00406EB8" w:rsidRDefault="00FC4545" w:rsidP="00FC4545">
      <w:pPr>
        <w:spacing w:after="0" w:line="240" w:lineRule="auto"/>
        <w:rPr>
          <w:rFonts w:ascii="Arial" w:hAnsi="Arial" w:cs="Arial"/>
          <w:b/>
          <w:bCs/>
          <w:sz w:val="24"/>
          <w:szCs w:val="24"/>
          <w:lang w:val="fr-CA"/>
        </w:rPr>
      </w:pPr>
    </w:p>
    <w:p w14:paraId="77B53D0E" w14:textId="77777777" w:rsidR="00094C53" w:rsidRPr="00406EB8" w:rsidRDefault="00595446" w:rsidP="00FC4545">
      <w:pPr>
        <w:spacing w:after="0" w:line="240" w:lineRule="auto"/>
        <w:rPr>
          <w:rFonts w:ascii="Arial" w:eastAsia="Times New Roman" w:hAnsi="Arial" w:cs="Arial"/>
          <w:sz w:val="24"/>
          <w:szCs w:val="24"/>
          <w:lang w:val="fr-CA"/>
        </w:rPr>
      </w:pPr>
      <w:r w:rsidRPr="00406EB8">
        <w:rPr>
          <w:rFonts w:ascii="Arial" w:hAnsi="Arial" w:cs="Arial"/>
          <w:b/>
          <w:bCs/>
          <w:sz w:val="24"/>
          <w:szCs w:val="24"/>
          <w:lang w:val="fr-CA"/>
        </w:rPr>
        <w:br w:type="page"/>
      </w:r>
      <w:r w:rsidR="00FC4545" w:rsidRPr="00406EB8">
        <w:rPr>
          <w:rFonts w:ascii="Arial" w:hAnsi="Arial" w:cs="Arial"/>
          <w:b/>
          <w:bCs/>
          <w:sz w:val="24"/>
          <w:szCs w:val="24"/>
          <w:lang w:val="fr-CA"/>
        </w:rPr>
        <w:lastRenderedPageBreak/>
        <w:t xml:space="preserve">Procédures </w:t>
      </w:r>
      <w:r w:rsidR="00492CAF" w:rsidRPr="00406EB8">
        <w:rPr>
          <w:rFonts w:ascii="Arial" w:hAnsi="Arial" w:cs="Arial"/>
          <w:b/>
          <w:bCs/>
          <w:i/>
          <w:sz w:val="24"/>
          <w:szCs w:val="24"/>
          <w:lang w:val="fr-CA"/>
        </w:rPr>
        <w:t xml:space="preserve">– </w:t>
      </w:r>
      <w:r w:rsidR="009E6129" w:rsidRPr="00406EB8">
        <w:rPr>
          <w:rFonts w:ascii="Arial" w:hAnsi="Arial" w:cs="Arial"/>
          <w:b/>
          <w:bCs/>
          <w:sz w:val="24"/>
          <w:szCs w:val="24"/>
          <w:lang w:val="fr-CA"/>
        </w:rPr>
        <w:t xml:space="preserve">Comment une PPV/DOI est-elle déterminée? </w:t>
      </w:r>
    </w:p>
    <w:p w14:paraId="7EF42776" w14:textId="77777777" w:rsidR="00FC4545" w:rsidRPr="00406EB8" w:rsidRDefault="00FC4545" w:rsidP="00FC4545">
      <w:pPr>
        <w:spacing w:after="0" w:line="240" w:lineRule="auto"/>
        <w:rPr>
          <w:rFonts w:ascii="Arial" w:hAnsi="Arial" w:cs="Arial"/>
          <w:lang w:val="fr-CA"/>
        </w:rPr>
      </w:pPr>
      <w:r w:rsidRPr="00406EB8">
        <w:rPr>
          <w:rFonts w:ascii="Arial" w:hAnsi="Arial" w:cs="Arial"/>
          <w:sz w:val="24"/>
          <w:szCs w:val="24"/>
          <w:lang w:val="fr-CA"/>
        </w:rPr>
        <w:t xml:space="preserve">Nous demandons au client s'il est une PPV/DOI; La réponse par oui ou par non est documentée sur les demandes et les formulaires de l'assureur. Nous pouvons également consulter une source crédible d'information commerciale ou publique sur les PPV et les DOI. </w:t>
      </w:r>
    </w:p>
    <w:p w14:paraId="779AD0ED" w14:textId="77777777" w:rsidR="004B631F" w:rsidRPr="00406EB8" w:rsidRDefault="00094C53">
      <w:pPr>
        <w:pStyle w:val="NormalWeb"/>
        <w:spacing w:before="0" w:beforeAutospacing="0" w:after="0" w:afterAutospacing="0"/>
        <w:rPr>
          <w:rFonts w:ascii="Arial" w:hAnsi="Arial" w:cs="Arial"/>
          <w:lang w:val="fr-CA"/>
        </w:rPr>
      </w:pPr>
      <w:r w:rsidRPr="00406EB8">
        <w:rPr>
          <w:rFonts w:ascii="Arial" w:hAnsi="Arial" w:cs="Arial"/>
          <w:lang w:val="fr-CA"/>
        </w:rPr>
        <w:br/>
      </w:r>
      <w:r w:rsidR="00FC4545" w:rsidRPr="00406EB8">
        <w:rPr>
          <w:rFonts w:ascii="Arial" w:hAnsi="Arial" w:cs="Arial"/>
          <w:lang w:val="fr-CA"/>
        </w:rPr>
        <w:t>Si le client est une PPV/DOI, nous :</w:t>
      </w:r>
    </w:p>
    <w:p w14:paraId="094E0611" w14:textId="77777777" w:rsidR="00FC4545" w:rsidRPr="00406EB8" w:rsidRDefault="00FC4545" w:rsidP="00FC4545">
      <w:pPr>
        <w:pStyle w:val="NormalWeb"/>
        <w:numPr>
          <w:ilvl w:val="0"/>
          <w:numId w:val="18"/>
        </w:numPr>
        <w:spacing w:before="0" w:beforeAutospacing="0" w:after="0" w:afterAutospacing="0"/>
        <w:rPr>
          <w:rFonts w:ascii="Arial" w:hAnsi="Arial" w:cs="Arial"/>
          <w:lang w:val="fr-CA"/>
        </w:rPr>
      </w:pPr>
      <w:r w:rsidRPr="00406EB8">
        <w:rPr>
          <w:rFonts w:ascii="Arial" w:hAnsi="Arial" w:cs="Arial"/>
          <w:lang w:val="fr-CA"/>
        </w:rPr>
        <w:t>Documenter le poste de la personne qui est une PPV/DOI</w:t>
      </w:r>
    </w:p>
    <w:p w14:paraId="114B784B" w14:textId="341DF596" w:rsidR="00FC4545" w:rsidRPr="00406EB8" w:rsidRDefault="00215B04" w:rsidP="00FC4545">
      <w:pPr>
        <w:numPr>
          <w:ilvl w:val="0"/>
          <w:numId w:val="1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Demandez au client la source des fonds qui ont été utilisés pour la transaction et documentez-la</w:t>
      </w:r>
    </w:p>
    <w:p w14:paraId="7C634C7C" w14:textId="5840075B" w:rsidR="0033465F" w:rsidRPr="00406EB8" w:rsidRDefault="0033465F" w:rsidP="00FC4545">
      <w:pPr>
        <w:numPr>
          <w:ilvl w:val="0"/>
          <w:numId w:val="1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Documenter la source de la richesse*</w:t>
      </w:r>
    </w:p>
    <w:p w14:paraId="17529EFA" w14:textId="77777777" w:rsidR="00FC4545" w:rsidRPr="00406EB8" w:rsidRDefault="00215B04" w:rsidP="00FC4545">
      <w:pPr>
        <w:numPr>
          <w:ilvl w:val="0"/>
          <w:numId w:val="1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Documenter la date à laquelle nous avons déterminé que la personne était une PPV/DOI</w:t>
      </w:r>
    </w:p>
    <w:p w14:paraId="57A9AC78" w14:textId="77777777" w:rsidR="00FC4545" w:rsidRPr="00406EB8" w:rsidRDefault="00215B04" w:rsidP="00FC4545">
      <w:pPr>
        <w:numPr>
          <w:ilvl w:val="0"/>
          <w:numId w:val="1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Documenter le nom de la personne qui a examiné ou approuvé la transaction</w:t>
      </w:r>
    </w:p>
    <w:p w14:paraId="234A54A8" w14:textId="6BCE8432" w:rsidR="00FC4545" w:rsidRPr="00406EB8" w:rsidRDefault="00215B04" w:rsidP="00FC4545">
      <w:pPr>
        <w:numPr>
          <w:ilvl w:val="0"/>
          <w:numId w:val="18"/>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Documenter la date à laquelle la transaction a été examinée</w:t>
      </w:r>
    </w:p>
    <w:p w14:paraId="6CB26135" w14:textId="4700607B" w:rsidR="00CC0C9C" w:rsidRPr="00406EB8" w:rsidRDefault="00CC0C9C" w:rsidP="00474E20">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*Nous disposons de 30 jours après la date à laquelle nous recevons un paiement forfaitaire de 100 000 $ ou plus ou la date à laquelle nous détectons un fait au sujet des titulaires de compte existants qui indique un lien avec une PPV ou un DOI, pour prendre des mesures raisonnables afin d'établir la source du patrimoine d'une personne.</w:t>
      </w:r>
    </w:p>
    <w:p w14:paraId="759E7B6F" w14:textId="77777777" w:rsidR="00FC4545" w:rsidRPr="00406EB8" w:rsidRDefault="009E6129" w:rsidP="00FC4545">
      <w:pPr>
        <w:spacing w:after="0" w:line="240" w:lineRule="auto"/>
        <w:rPr>
          <w:rFonts w:ascii="Arial" w:eastAsia="Times New Roman" w:hAnsi="Arial" w:cs="Arial"/>
          <w:b/>
          <w:sz w:val="24"/>
          <w:szCs w:val="24"/>
          <w:lang w:val="fr-CA"/>
        </w:rPr>
      </w:pPr>
      <w:r w:rsidRPr="00406EB8">
        <w:rPr>
          <w:rFonts w:ascii="Arial" w:eastAsia="Times New Roman" w:hAnsi="Arial" w:cs="Arial"/>
          <w:b/>
          <w:sz w:val="24"/>
          <w:szCs w:val="24"/>
          <w:lang w:val="fr-CA"/>
        </w:rPr>
        <w:t>À quelle fréquence prenons-nous une détermination de la PPV/DOI?</w:t>
      </w:r>
    </w:p>
    <w:p w14:paraId="5BF23953" w14:textId="79CA56C3" w:rsidR="00CB4AB6" w:rsidRPr="00406EB8" w:rsidRDefault="00FC4545" w:rsidP="00595446">
      <w:pPr>
        <w:spacing w:after="0" w:line="240" w:lineRule="auto"/>
        <w:rPr>
          <w:rFonts w:ascii="Arial" w:hAnsi="Arial" w:cs="Arial"/>
          <w:b/>
          <w:sz w:val="28"/>
          <w:szCs w:val="28"/>
          <w:lang w:val="fr-CA"/>
        </w:rPr>
      </w:pPr>
      <w:r w:rsidRPr="00406EB8">
        <w:rPr>
          <w:rFonts w:ascii="Arial" w:eastAsia="Times New Roman" w:hAnsi="Arial" w:cs="Arial"/>
          <w:sz w:val="24"/>
          <w:szCs w:val="24"/>
          <w:lang w:val="fr-CA"/>
        </w:rPr>
        <w:t xml:space="preserve">Une fois déterminé qu'une personne est une PPV/DOI, nous n'aurons pas à le refaire. Toutefois, si nous avons initialement déterminé qu'une personne n'était pas une PPV/DOI, nous devons tout de même prendre des mesures raisonnables pour déterminer si nous avons affaire à une PPV/DOI pour chaque dépôt forfaitaire subséquent de 100 000 $ dans une police d'assurance ou une rente, puisque le statut de la personne peut avoir changé. </w:t>
      </w:r>
      <w:r w:rsidR="00094C53" w:rsidRPr="00406EB8">
        <w:rPr>
          <w:rFonts w:ascii="Arial" w:eastAsia="Times New Roman" w:hAnsi="Arial" w:cs="Arial"/>
          <w:sz w:val="24"/>
          <w:szCs w:val="24"/>
          <w:lang w:val="fr-CA"/>
        </w:rPr>
        <w:br/>
      </w:r>
      <w:r w:rsidR="00094C53" w:rsidRPr="00406EB8">
        <w:rPr>
          <w:rFonts w:ascii="Arial" w:eastAsia="Times New Roman" w:hAnsi="Arial" w:cs="Arial"/>
          <w:sz w:val="24"/>
          <w:szCs w:val="24"/>
          <w:lang w:val="fr-CA"/>
        </w:rPr>
        <w:br/>
      </w:r>
      <w:r w:rsidR="00CB4AB6" w:rsidRPr="00406EB8">
        <w:rPr>
          <w:rFonts w:ascii="Arial" w:hAnsi="Arial" w:cs="Arial"/>
          <w:b/>
          <w:sz w:val="28"/>
          <w:szCs w:val="28"/>
          <w:lang w:val="fr-CA"/>
        </w:rPr>
        <w:t>d) Dossier de relation d'affaires</w:t>
      </w:r>
    </w:p>
    <w:p w14:paraId="768E037C" w14:textId="77777777" w:rsidR="00094C53" w:rsidRPr="00406EB8" w:rsidRDefault="009E6129" w:rsidP="00CB4AB6">
      <w:pPr>
        <w:pStyle w:val="NormalWeb"/>
        <w:rPr>
          <w:rFonts w:ascii="Arial" w:hAnsi="Arial" w:cs="Arial"/>
          <w:b/>
          <w:lang w:val="fr-CA"/>
        </w:rPr>
      </w:pPr>
      <w:r w:rsidRPr="00406EB8">
        <w:rPr>
          <w:rFonts w:ascii="Arial" w:hAnsi="Arial" w:cs="Arial"/>
          <w:b/>
          <w:lang w:val="fr-CA"/>
        </w:rPr>
        <w:t>Qu'est-ce qu'une relation d'affaires?</w:t>
      </w:r>
    </w:p>
    <w:p w14:paraId="4128A030" w14:textId="77777777" w:rsidR="00094C53" w:rsidRPr="00406EB8" w:rsidRDefault="00094C53" w:rsidP="00CB4AB6">
      <w:pPr>
        <w:pStyle w:val="NormalWeb"/>
        <w:rPr>
          <w:rFonts w:ascii="Arial" w:hAnsi="Arial" w:cs="Arial"/>
          <w:lang w:val="fr-CA"/>
        </w:rPr>
      </w:pPr>
      <w:r w:rsidRPr="00406EB8">
        <w:rPr>
          <w:rFonts w:ascii="Arial" w:hAnsi="Arial" w:cs="Arial"/>
          <w:lang w:val="fr-CA"/>
        </w:rPr>
        <w:t>Une relation d'affaires est une relation établie entre nous, en tant qu'entité déclarante, et un client pour effectuer des opérations financières ou fournir des services liés à ces transactions.</w:t>
      </w:r>
    </w:p>
    <w:p w14:paraId="4E9619E5" w14:textId="7A703F26" w:rsidR="00F90F84" w:rsidRPr="00406EB8" w:rsidRDefault="00CB4AB6" w:rsidP="00CB4AB6">
      <w:pPr>
        <w:pStyle w:val="NormalWeb"/>
        <w:rPr>
          <w:rFonts w:ascii="Arial" w:hAnsi="Arial" w:cs="Arial"/>
          <w:lang w:val="fr-CA"/>
        </w:rPr>
      </w:pPr>
      <w:r w:rsidRPr="00406EB8">
        <w:rPr>
          <w:rFonts w:ascii="Arial" w:hAnsi="Arial" w:cs="Arial"/>
          <w:lang w:val="fr-CA"/>
        </w:rPr>
        <w:t xml:space="preserve">Une relation d'affaires débute la deuxième fois, au cours d'une période de 5 ans, que le client effectue une transaction financière pour laquelle nous sommes tenus de vérifier son identité.  </w:t>
      </w:r>
    </w:p>
    <w:p w14:paraId="6F6C3277" w14:textId="3E76C5B8" w:rsidR="003C1455" w:rsidRPr="00406EB8" w:rsidRDefault="003C1455" w:rsidP="00CB4AB6">
      <w:pPr>
        <w:pStyle w:val="NormalWeb"/>
        <w:rPr>
          <w:rFonts w:ascii="Arial" w:hAnsi="Arial" w:cs="Arial"/>
          <w:lang w:val="fr-CA"/>
        </w:rPr>
      </w:pPr>
      <w:r w:rsidRPr="00406EB8">
        <w:rPr>
          <w:rFonts w:ascii="Arial" w:hAnsi="Arial" w:cs="Arial"/>
          <w:lang w:val="fr-CA"/>
        </w:rPr>
        <w:t xml:space="preserve">Même dans les situations où le règlement prévoit une exception à la vérification de l'identité d'un client pour la deuxième transaction (p. ex., s'il n'y a aucun doute au sujet de la première vérification), une relation d'affaires est toujours créée. En effet, l'exigence sous-jacente de vérifier l'identité d'un client ou de confirmer l'existence d'une entité existe toujours pour la deuxième transaction.  Toutefois, si une </w:t>
      </w:r>
      <w:r w:rsidR="00E233B6" w:rsidRPr="00406EB8">
        <w:rPr>
          <w:rFonts w:ascii="Arial" w:hAnsi="Arial" w:cs="Arial"/>
          <w:b/>
          <w:bCs/>
          <w:lang w:val="fr-CA"/>
        </w:rPr>
        <w:t>exception générale</w:t>
      </w:r>
      <w:r w:rsidR="00E233B6" w:rsidRPr="00406EB8">
        <w:rPr>
          <w:rFonts w:ascii="Arial" w:hAnsi="Arial" w:cs="Arial"/>
          <w:lang w:val="fr-CA"/>
        </w:rPr>
        <w:t xml:space="preserve"> s'applique, comme une police exonérée, un organisme public ou une très grande société, une relation d'affaires n'est pas créée pour ce client, car il n'est pas nécessaire de vérifier son identité.</w:t>
      </w:r>
    </w:p>
    <w:p w14:paraId="24D8FBFD" w14:textId="3F3387D2" w:rsidR="003C1455" w:rsidRPr="00406EB8" w:rsidRDefault="003C1455" w:rsidP="00CB4AB6">
      <w:pPr>
        <w:pStyle w:val="NormalWeb"/>
        <w:rPr>
          <w:lang w:val="fr-CA"/>
        </w:rPr>
      </w:pPr>
      <w:r w:rsidRPr="00406EB8">
        <w:rPr>
          <w:rFonts w:ascii="Arial" w:hAnsi="Arial" w:cs="Arial"/>
          <w:b/>
          <w:lang w:val="fr-CA"/>
        </w:rPr>
        <w:lastRenderedPageBreak/>
        <w:t xml:space="preserve">Quand la relation d'affaires cesse-t-elle? </w:t>
      </w:r>
      <w:r w:rsidR="002C0277" w:rsidRPr="00406EB8">
        <w:rPr>
          <w:lang w:val="fr-CA"/>
        </w:rPr>
        <w:br/>
      </w:r>
      <w:r w:rsidR="007F7ABF" w:rsidRPr="00406EB8">
        <w:rPr>
          <w:rFonts w:ascii="Arial" w:hAnsi="Arial" w:cs="Arial"/>
          <w:lang w:val="fr-CA"/>
        </w:rPr>
        <w:t xml:space="preserve">Si le client n'a plus d'affaires actives avec nous, la relation d'affaires est considérée comme terminée 5 ans après la résiliation du dernier contrat. </w:t>
      </w:r>
    </w:p>
    <w:p w14:paraId="3347DD05" w14:textId="77777777" w:rsidR="00CB4AB6" w:rsidRPr="00406EB8" w:rsidRDefault="00CB4AB6" w:rsidP="00CB4AB6">
      <w:pPr>
        <w:pStyle w:val="NormalWeb"/>
        <w:rPr>
          <w:rFonts w:ascii="Arial" w:hAnsi="Arial" w:cs="Arial"/>
          <w:lang w:val="fr-CA"/>
        </w:rPr>
      </w:pPr>
      <w:r w:rsidRPr="00406EB8">
        <w:rPr>
          <w:rFonts w:ascii="Arial" w:hAnsi="Arial" w:cs="Arial"/>
          <w:b/>
          <w:lang w:val="fr-CA"/>
        </w:rPr>
        <w:t xml:space="preserve">Police </w:t>
      </w:r>
      <w:r w:rsidR="009E6129" w:rsidRPr="00406EB8">
        <w:rPr>
          <w:rFonts w:ascii="Arial" w:hAnsi="Arial" w:cs="Arial"/>
          <w:lang w:val="fr-CA"/>
        </w:rPr>
        <w:t xml:space="preserve">– Nous devons tenir un registre de l'objectif et de l'utilisation prévue de toute police d'assurance. </w:t>
      </w:r>
    </w:p>
    <w:p w14:paraId="66F6E6ED" w14:textId="77777777" w:rsidR="00CB4AB6" w:rsidRPr="00406EB8" w:rsidRDefault="00CB4AB6" w:rsidP="00CB4AB6">
      <w:pPr>
        <w:pStyle w:val="NormalWeb"/>
        <w:rPr>
          <w:rFonts w:ascii="Arial" w:hAnsi="Arial" w:cs="Arial"/>
          <w:lang w:val="fr-CA"/>
        </w:rPr>
      </w:pPr>
      <w:r w:rsidRPr="00406EB8">
        <w:rPr>
          <w:rFonts w:ascii="Arial" w:hAnsi="Arial" w:cs="Arial"/>
          <w:b/>
          <w:lang w:val="fr-CA"/>
        </w:rPr>
        <w:t xml:space="preserve">Procédures </w:t>
      </w:r>
      <w:r w:rsidR="009E6129" w:rsidRPr="00406EB8">
        <w:rPr>
          <w:rFonts w:ascii="Arial" w:hAnsi="Arial" w:cs="Arial"/>
          <w:lang w:val="fr-CA"/>
        </w:rPr>
        <w:t xml:space="preserve">– Nous consignons l'objet et la nature prévue de la relation d'affaires sur les demandes et les formulaires.  </w:t>
      </w:r>
    </w:p>
    <w:p w14:paraId="2905F155" w14:textId="77777777" w:rsidR="00C62946" w:rsidRPr="00406EB8" w:rsidRDefault="00C62946" w:rsidP="00C62946">
      <w:pPr>
        <w:pStyle w:val="NormalWeb"/>
        <w:rPr>
          <w:rFonts w:ascii="Arial" w:hAnsi="Arial" w:cs="Arial"/>
          <w:lang w:val="fr-CA"/>
        </w:rPr>
      </w:pPr>
      <w:r w:rsidRPr="00406EB8">
        <w:rPr>
          <w:rFonts w:ascii="Arial" w:hAnsi="Arial" w:cs="Arial"/>
          <w:lang w:val="fr-CA"/>
        </w:rPr>
        <w:t xml:space="preserve">Les relations d'affaires entraînent également d'autres obligations, voir la section 4.3 du présent programme pour plus de détails.  </w:t>
      </w:r>
    </w:p>
    <w:p w14:paraId="64081E8C" w14:textId="77777777" w:rsidR="00257152" w:rsidRPr="00406EB8" w:rsidRDefault="001C3D42" w:rsidP="00257152">
      <w:pPr>
        <w:pStyle w:val="NormalWeb"/>
        <w:rPr>
          <w:rFonts w:ascii="Arial" w:hAnsi="Arial" w:cs="Arial"/>
          <w:b/>
          <w:sz w:val="28"/>
          <w:szCs w:val="28"/>
          <w:lang w:val="fr-CA"/>
        </w:rPr>
      </w:pPr>
      <w:r w:rsidRPr="00406EB8">
        <w:rPr>
          <w:rFonts w:ascii="Arial" w:hAnsi="Arial" w:cs="Arial"/>
          <w:b/>
          <w:sz w:val="28"/>
          <w:szCs w:val="28"/>
          <w:lang w:val="fr-CA"/>
        </w:rPr>
        <w:br w:type="page"/>
      </w:r>
      <w:r w:rsidR="00257152" w:rsidRPr="00406EB8">
        <w:rPr>
          <w:rFonts w:ascii="Arial" w:hAnsi="Arial" w:cs="Arial"/>
          <w:b/>
          <w:sz w:val="28"/>
          <w:szCs w:val="28"/>
          <w:lang w:val="fr-CA"/>
        </w:rPr>
        <w:lastRenderedPageBreak/>
        <w:t>2.4 – Mesures raisonnables</w:t>
      </w:r>
    </w:p>
    <w:p w14:paraId="2688C471" w14:textId="77777777" w:rsidR="00257152" w:rsidRPr="00406EB8" w:rsidRDefault="00257152" w:rsidP="00257152">
      <w:pPr>
        <w:spacing w:before="100" w:beforeAutospacing="1" w:after="100" w:afterAutospacing="1" w:line="240" w:lineRule="auto"/>
        <w:outlineLvl w:val="1"/>
        <w:rPr>
          <w:rFonts w:ascii="Arial" w:eastAsia="Times New Roman" w:hAnsi="Arial" w:cs="Arial"/>
          <w:b/>
          <w:bCs/>
          <w:sz w:val="28"/>
          <w:szCs w:val="28"/>
          <w:lang w:val="fr-CA"/>
        </w:rPr>
      </w:pPr>
      <w:r w:rsidRPr="00406EB8">
        <w:rPr>
          <w:rFonts w:ascii="Arial" w:eastAsia="Times New Roman" w:hAnsi="Arial" w:cs="Arial"/>
          <w:b/>
          <w:bCs/>
          <w:sz w:val="28"/>
          <w:szCs w:val="28"/>
          <w:lang w:val="fr-CA"/>
        </w:rPr>
        <w:t>Tenez un registre de toutes les « mesures raisonnables » que vous avez prises</w:t>
      </w:r>
    </w:p>
    <w:p w14:paraId="67E4E5E2" w14:textId="77777777" w:rsidR="00257152" w:rsidRPr="00406EB8" w:rsidRDefault="00257152" w:rsidP="00257152">
      <w:pPr>
        <w:spacing w:before="100" w:beforeAutospacing="1" w:after="100" w:afterAutospacing="1" w:line="240" w:lineRule="auto"/>
        <w:outlineLvl w:val="2"/>
        <w:rPr>
          <w:rFonts w:ascii="Arial" w:eastAsia="Times New Roman" w:hAnsi="Arial" w:cs="Arial"/>
          <w:b/>
          <w:bCs/>
          <w:sz w:val="24"/>
          <w:szCs w:val="24"/>
          <w:lang w:val="fr-CA"/>
        </w:rPr>
      </w:pPr>
      <w:r w:rsidRPr="00406EB8">
        <w:rPr>
          <w:rFonts w:ascii="Arial" w:eastAsia="Times New Roman" w:hAnsi="Arial" w:cs="Arial"/>
          <w:b/>
          <w:bCs/>
          <w:sz w:val="24"/>
          <w:szCs w:val="24"/>
          <w:lang w:val="fr-CA"/>
        </w:rPr>
        <w:t>Quelles sont les mesures raisonnables?</w:t>
      </w:r>
    </w:p>
    <w:p w14:paraId="53541034" w14:textId="7B3AEACD" w:rsidR="00257152" w:rsidRPr="00406EB8" w:rsidRDefault="00257152" w:rsidP="727A4DF5">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L'expression « mesures raisonnables » fait référence aux activités que nous entreprenons afin de respecter certaines obligations. Par exemple, nous devons prendre des mesures raisonnables pour confirmer les renseignements sur les bénéficiaires effectifs, pour déterminer s'il s'agit d'une PPV ou d'un DOI, </w:t>
      </w:r>
      <w:r w:rsidRPr="00406EB8">
        <w:rPr>
          <w:rFonts w:ascii="Arial" w:hAnsi="Arial" w:cs="Arial"/>
          <w:sz w:val="24"/>
          <w:szCs w:val="24"/>
          <w:lang w:val="fr-CA"/>
        </w:rPr>
        <w:t xml:space="preserve">pour déterminer si le client agit selon les instructions d'un tiers, </w:t>
      </w:r>
      <w:r w:rsidRPr="00406EB8">
        <w:rPr>
          <w:rFonts w:ascii="Arial" w:eastAsia="Times New Roman" w:hAnsi="Arial" w:cs="Arial"/>
          <w:sz w:val="24"/>
          <w:szCs w:val="24"/>
          <w:lang w:val="fr-CA"/>
        </w:rPr>
        <w:t xml:space="preserve">etc., comme il est indiqué dans les politiques et procédures. Si, même après avoir pris des mesures raisonnables, certains renseignements ne peuvent être déterminés, recueillis ou confirmés, nous avons respecté l'obligation. </w:t>
      </w:r>
    </w:p>
    <w:p w14:paraId="5AFE7374" w14:textId="77777777" w:rsidR="00257152" w:rsidRPr="00406EB8" w:rsidRDefault="00257152" w:rsidP="727A4DF5">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Les mesures raisonnables ne doivent pas être confondues avec les exigences obligatoires, c'est-à-dire lorsque des renseignements doivent être obtenus avant que la transaction ou l'activité puisse être effectuée (p. ex., la vérification de l'identité du client). </w:t>
      </w:r>
    </w:p>
    <w:p w14:paraId="7667B377" w14:textId="77777777" w:rsidR="00595446" w:rsidRPr="00406EB8" w:rsidRDefault="00595446" w:rsidP="00595446">
      <w:pPr>
        <w:spacing w:after="0" w:line="240" w:lineRule="auto"/>
        <w:rPr>
          <w:rFonts w:ascii="Arial" w:eastAsia="Times New Roman" w:hAnsi="Arial" w:cs="Arial"/>
          <w:sz w:val="24"/>
          <w:szCs w:val="24"/>
          <w:lang w:val="fr-CA"/>
        </w:rPr>
      </w:pPr>
    </w:p>
    <w:p w14:paraId="035CC7E8" w14:textId="77777777" w:rsidR="00595446" w:rsidRPr="00406EB8" w:rsidRDefault="00595446" w:rsidP="00595446">
      <w:pPr>
        <w:spacing w:after="0" w:line="240" w:lineRule="auto"/>
        <w:rPr>
          <w:rFonts w:ascii="Arial" w:eastAsia="Times New Roman" w:hAnsi="Arial" w:cs="Arial"/>
          <w:sz w:val="24"/>
          <w:szCs w:val="24"/>
          <w:lang w:val="fr-CA"/>
        </w:rPr>
      </w:pPr>
    </w:p>
    <w:p w14:paraId="196DC382" w14:textId="757317FD" w:rsidR="00FC4545" w:rsidRPr="00406EB8" w:rsidRDefault="00FC4545" w:rsidP="00595446">
      <w:pPr>
        <w:pStyle w:val="NormalWeb"/>
        <w:spacing w:before="0" w:beforeAutospacing="0" w:after="0" w:afterAutospacing="0"/>
        <w:rPr>
          <w:rFonts w:ascii="Arial" w:hAnsi="Arial" w:cs="Arial"/>
          <w:b/>
          <w:sz w:val="32"/>
          <w:szCs w:val="32"/>
          <w:lang w:val="fr-CA"/>
        </w:rPr>
      </w:pPr>
      <w:r w:rsidRPr="00406EB8">
        <w:rPr>
          <w:rFonts w:ascii="Arial" w:hAnsi="Arial" w:cs="Arial"/>
          <w:b/>
          <w:sz w:val="32"/>
          <w:szCs w:val="32"/>
          <w:lang w:val="fr-CA"/>
        </w:rPr>
        <w:t>Section 3 – Vérification de l'identité</w:t>
      </w:r>
    </w:p>
    <w:p w14:paraId="22F21CDB" w14:textId="4F6D6E51" w:rsidR="000F060A" w:rsidRPr="00406EB8" w:rsidRDefault="00FC4545" w:rsidP="000F060A">
      <w:pPr>
        <w:pStyle w:val="NormalWeb"/>
        <w:spacing w:before="0" w:beforeAutospacing="0" w:after="0" w:afterAutospacing="0"/>
        <w:rPr>
          <w:rFonts w:ascii="Arial" w:hAnsi="Arial" w:cs="Arial"/>
          <w:lang w:val="fr-CA"/>
        </w:rPr>
      </w:pPr>
      <w:r w:rsidRPr="00406EB8">
        <w:rPr>
          <w:rFonts w:ascii="Arial" w:hAnsi="Arial" w:cs="Arial"/>
          <w:b/>
          <w:lang w:val="fr-CA"/>
        </w:rPr>
        <w:t xml:space="preserve">Police </w:t>
      </w:r>
      <w:r w:rsidR="009E6129" w:rsidRPr="00406EB8">
        <w:rPr>
          <w:rFonts w:ascii="Arial" w:hAnsi="Arial" w:cs="Arial"/>
          <w:lang w:val="fr-CA"/>
        </w:rPr>
        <w:t>– L'identité des personnes ou des entités est vérifiée pour les rentes non enregistrées, les placements non enregistrés ou les polices d'assurance-vie universelle et Mon don avec participation au moment de l'établissement de la police. Les autres produits sont exemptés des exigences d'identification des clients, sauf lorsqu'une déclaration d'opérations douteuses a été produite, en vertu de laquelle l'exemption ne s'applique plus.</w:t>
      </w:r>
    </w:p>
    <w:p w14:paraId="3D49D41A" w14:textId="6DDC6A84" w:rsidR="00FC4545" w:rsidRPr="00406EB8" w:rsidRDefault="00265B7D" w:rsidP="00FC4545">
      <w:pPr>
        <w:pStyle w:val="NormalWeb"/>
        <w:rPr>
          <w:rFonts w:ascii="Arial" w:hAnsi="Arial" w:cs="Arial"/>
          <w:lang w:val="fr-CA"/>
        </w:rPr>
      </w:pPr>
      <w:r w:rsidRPr="00406EB8">
        <w:rPr>
          <w:rFonts w:ascii="Arial" w:hAnsi="Arial" w:cs="Arial"/>
          <w:lang w:val="fr-CA"/>
        </w:rPr>
        <w:t xml:space="preserve">Les détails d'identification sont consignés sur les demandes et les formulaires.  </w:t>
      </w:r>
    </w:p>
    <w:p w14:paraId="545ABB6A" w14:textId="0B0B0141" w:rsidR="00FC4545" w:rsidRPr="00406EB8" w:rsidRDefault="00FC4545" w:rsidP="00FC4545">
      <w:pPr>
        <w:pStyle w:val="NormalWeb"/>
        <w:rPr>
          <w:rFonts w:ascii="Arial" w:hAnsi="Arial" w:cs="Arial"/>
          <w:lang w:val="fr-CA"/>
        </w:rPr>
      </w:pPr>
      <w:r w:rsidRPr="00406EB8">
        <w:rPr>
          <w:rFonts w:ascii="Arial" w:hAnsi="Arial" w:cs="Arial"/>
          <w:lang w:val="fr-CA"/>
        </w:rPr>
        <w:t xml:space="preserve">Voir </w:t>
      </w:r>
      <w:r w:rsidRPr="00406EB8">
        <w:rPr>
          <w:rFonts w:ascii="Arial" w:hAnsi="Arial" w:cs="Arial"/>
          <w:i/>
          <w:lang w:val="fr-CA"/>
        </w:rPr>
        <w:t>la section 3.1 du présent programme</w:t>
      </w:r>
      <w:r w:rsidRPr="00406EB8">
        <w:rPr>
          <w:rFonts w:ascii="Arial" w:hAnsi="Arial" w:cs="Arial"/>
          <w:lang w:val="fr-CA"/>
        </w:rPr>
        <w:t xml:space="preserve"> pour les mesures prises/procédures pour vérifier l'identité des personnes </w:t>
      </w:r>
      <w:proofErr w:type="gramStart"/>
      <w:r w:rsidRPr="00406EB8">
        <w:rPr>
          <w:rFonts w:ascii="Arial" w:hAnsi="Arial" w:cs="Arial"/>
          <w:lang w:val="fr-CA"/>
        </w:rPr>
        <w:t xml:space="preserve">et </w:t>
      </w:r>
      <w:r w:rsidRPr="00406EB8">
        <w:rPr>
          <w:rFonts w:ascii="Arial" w:hAnsi="Arial" w:cs="Arial"/>
          <w:i/>
          <w:lang w:val="fr-CA"/>
        </w:rPr>
        <w:t xml:space="preserve"> la</w:t>
      </w:r>
      <w:proofErr w:type="gramEnd"/>
      <w:r w:rsidRPr="00406EB8">
        <w:rPr>
          <w:rFonts w:ascii="Arial" w:hAnsi="Arial" w:cs="Arial"/>
          <w:i/>
          <w:lang w:val="fr-CA"/>
        </w:rPr>
        <w:t xml:space="preserve"> section 3.2 du présent programme</w:t>
      </w:r>
      <w:r w:rsidRPr="00406EB8">
        <w:rPr>
          <w:rFonts w:ascii="Arial" w:hAnsi="Arial" w:cs="Arial"/>
          <w:lang w:val="fr-CA"/>
        </w:rPr>
        <w:t xml:space="preserve"> pour les mesures prises/procédures pour vérifier l'identité des entités. </w:t>
      </w:r>
    </w:p>
    <w:p w14:paraId="37D4C6C5" w14:textId="263C3E13" w:rsidR="00FC4545" w:rsidRPr="00406EB8" w:rsidRDefault="00595446" w:rsidP="00FC4545">
      <w:pPr>
        <w:pStyle w:val="NormalWeb"/>
        <w:rPr>
          <w:rFonts w:ascii="Arial" w:hAnsi="Arial" w:cs="Arial"/>
          <w:b/>
          <w:sz w:val="28"/>
          <w:szCs w:val="28"/>
          <w:lang w:val="fr-CA"/>
        </w:rPr>
      </w:pPr>
      <w:r w:rsidRPr="00406EB8">
        <w:rPr>
          <w:rFonts w:ascii="Arial" w:hAnsi="Arial" w:cs="Arial"/>
          <w:b/>
          <w:sz w:val="28"/>
          <w:szCs w:val="28"/>
          <w:lang w:val="fr-CA"/>
        </w:rPr>
        <w:br w:type="page"/>
      </w:r>
      <w:r w:rsidR="009E6129" w:rsidRPr="00406EB8">
        <w:rPr>
          <w:rFonts w:ascii="Arial" w:hAnsi="Arial" w:cs="Arial"/>
          <w:b/>
          <w:sz w:val="28"/>
          <w:szCs w:val="28"/>
          <w:lang w:val="fr-CA"/>
        </w:rPr>
        <w:lastRenderedPageBreak/>
        <w:t>3.1 Vérifier l'identité des personnes</w:t>
      </w:r>
    </w:p>
    <w:p w14:paraId="78DA57AB" w14:textId="3D377947" w:rsidR="00345DD4" w:rsidRPr="00406EB8" w:rsidRDefault="00FC4545" w:rsidP="00FC4545">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b/>
          <w:sz w:val="24"/>
          <w:szCs w:val="24"/>
          <w:lang w:val="fr-CA"/>
        </w:rPr>
        <w:t xml:space="preserve">Procédures </w:t>
      </w:r>
      <w:r w:rsidR="009E6129" w:rsidRPr="00406EB8">
        <w:rPr>
          <w:rFonts w:ascii="Arial" w:eastAsia="Times New Roman" w:hAnsi="Arial" w:cs="Arial"/>
          <w:sz w:val="24"/>
          <w:szCs w:val="24"/>
          <w:lang w:val="fr-CA"/>
        </w:rPr>
        <w:t xml:space="preserve">– Pour vérifier l'identité d'une personne, nous nous référons à l'une des deux méthodes suivantes.  Un conseiller ou un adjoint autorisé qui est sous contrat avec l'agence ou l'assureur peut vérifier l'identité d'une personne. </w:t>
      </w:r>
    </w:p>
    <w:p w14:paraId="6B622EBC" w14:textId="77777777" w:rsidR="00345DD4" w:rsidRPr="00406EB8" w:rsidRDefault="00345DD4" w:rsidP="00FC4545">
      <w:pPr>
        <w:spacing w:before="100" w:beforeAutospacing="1" w:after="100" w:afterAutospacing="1" w:line="240" w:lineRule="auto"/>
        <w:rPr>
          <w:rFonts w:ascii="Arial" w:eastAsia="Times New Roman" w:hAnsi="Arial" w:cs="Arial"/>
          <w:b/>
          <w:sz w:val="24"/>
          <w:szCs w:val="24"/>
          <w:lang w:val="fr-CA"/>
        </w:rPr>
      </w:pPr>
      <w:r w:rsidRPr="00406EB8">
        <w:rPr>
          <w:rFonts w:ascii="Arial" w:eastAsia="Times New Roman" w:hAnsi="Arial" w:cs="Arial"/>
          <w:b/>
          <w:sz w:val="24"/>
          <w:szCs w:val="24"/>
          <w:lang w:val="fr-CA"/>
        </w:rPr>
        <w:t>Méthode de la pièce d'identité avec photo à enregistrement unique</w:t>
      </w:r>
    </w:p>
    <w:p w14:paraId="51791EDB" w14:textId="2EA1A867" w:rsidR="005964B4" w:rsidRPr="00406EB8" w:rsidRDefault="001829F9" w:rsidP="008F62D9">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 document doit être authentique, valide et à jour au moment de la vérification de l'identité de la personne. Par exemple, </w:t>
      </w:r>
      <w:proofErr w:type="gramStart"/>
      <w:r w:rsidRPr="00406EB8">
        <w:rPr>
          <w:rFonts w:ascii="Arial" w:eastAsia="Times New Roman" w:hAnsi="Arial" w:cs="Arial"/>
          <w:sz w:val="24"/>
          <w:szCs w:val="24"/>
          <w:lang w:val="fr-CA"/>
        </w:rPr>
        <w:t xml:space="preserve">un </w:t>
      </w:r>
      <w:r w:rsidRPr="00406EB8">
        <w:rPr>
          <w:rFonts w:ascii="Arial" w:eastAsia="Times New Roman" w:hAnsi="Arial" w:cs="Arial"/>
          <w:b/>
          <w:bCs/>
          <w:sz w:val="24"/>
          <w:szCs w:val="24"/>
          <w:lang w:val="fr-CA"/>
        </w:rPr>
        <w:t xml:space="preserve"> permis</w:t>
      </w:r>
      <w:proofErr w:type="gramEnd"/>
      <w:r w:rsidRPr="00406EB8">
        <w:rPr>
          <w:rFonts w:ascii="Arial" w:eastAsia="Times New Roman" w:hAnsi="Arial" w:cs="Arial"/>
          <w:b/>
          <w:bCs/>
          <w:sz w:val="24"/>
          <w:szCs w:val="24"/>
          <w:lang w:val="fr-CA"/>
        </w:rPr>
        <w:t xml:space="preserve"> de conduire </w:t>
      </w:r>
      <w:proofErr w:type="gramStart"/>
      <w:r w:rsidRPr="00406EB8">
        <w:rPr>
          <w:rFonts w:ascii="Arial" w:eastAsia="Times New Roman" w:hAnsi="Arial" w:cs="Arial"/>
          <w:sz w:val="24"/>
          <w:szCs w:val="24"/>
          <w:lang w:val="fr-CA"/>
        </w:rPr>
        <w:t>expiré</w:t>
      </w:r>
      <w:proofErr w:type="gramEnd"/>
      <w:r w:rsidRPr="00406EB8">
        <w:rPr>
          <w:rFonts w:ascii="Arial" w:eastAsia="Times New Roman" w:hAnsi="Arial" w:cs="Arial"/>
          <w:sz w:val="24"/>
          <w:szCs w:val="24"/>
          <w:lang w:val="fr-CA"/>
        </w:rPr>
        <w:t xml:space="preserve"> </w:t>
      </w:r>
      <w:r w:rsidRPr="00406EB8">
        <w:rPr>
          <w:rFonts w:ascii="Arial" w:eastAsia="Times New Roman" w:hAnsi="Arial" w:cs="Arial"/>
          <w:b/>
          <w:bCs/>
          <w:sz w:val="24"/>
          <w:szCs w:val="24"/>
          <w:lang w:val="fr-CA"/>
        </w:rPr>
        <w:t xml:space="preserve">ne serait pas </w:t>
      </w:r>
      <w:r w:rsidRPr="00406EB8">
        <w:rPr>
          <w:rFonts w:ascii="Arial" w:eastAsia="Times New Roman" w:hAnsi="Arial" w:cs="Arial"/>
          <w:sz w:val="24"/>
          <w:szCs w:val="24"/>
          <w:lang w:val="fr-CA"/>
        </w:rPr>
        <w:t xml:space="preserve">acceptable. </w:t>
      </w:r>
    </w:p>
    <w:p w14:paraId="338E2474" w14:textId="383EA3A2" w:rsidR="008F62D9" w:rsidRPr="00406EB8" w:rsidRDefault="00345DD4" w:rsidP="008F62D9">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Pour authentifier une pièce d'identité avec photo délivrée par le gouvernement, examinez l'original du document physique, et non les copies, et examinez ses caractéristiques de sécurité en présence du client pour vous assurer qu'il est authentique tel qu'il a été délivré par l'autorité compétente (gouvernement fédéral, provincial, territorial), qu'il est valide (non modifié, non contrefait) et à jour (non expiré). </w:t>
      </w:r>
    </w:p>
    <w:p w14:paraId="09399AED" w14:textId="6DADB47E" w:rsidR="008F62D9" w:rsidRPr="00406EB8" w:rsidRDefault="008F62D9" w:rsidP="008F62D9">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pièce d'identité avec photo doit indiquer le nom de la personne, comporter une photo de la personne (les deux doivent correspondre) et avoir un numéro d'identification unique.</w:t>
      </w:r>
    </w:p>
    <w:p w14:paraId="30A7C6A1" w14:textId="1BAB6C70" w:rsidR="00FC4545" w:rsidRPr="00406EB8" w:rsidRDefault="0052738B" w:rsidP="00FC4545">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Voici des exemples de documents d'identité avec photo acceptables :</w:t>
      </w:r>
    </w:p>
    <w:p w14:paraId="2F7BCA5B" w14:textId="1424F21C" w:rsidR="00FC4545" w:rsidRDefault="00215B04" w:rsidP="00FC4545">
      <w:pPr>
        <w:numPr>
          <w:ilvl w:val="0"/>
          <w:numId w:val="5"/>
        </w:numPr>
        <w:spacing w:before="100" w:beforeAutospacing="1" w:after="100" w:afterAutospacing="1" w:line="240" w:lineRule="auto"/>
        <w:rPr>
          <w:rFonts w:ascii="Arial" w:eastAsia="Times New Roman" w:hAnsi="Arial" w:cs="Arial"/>
          <w:sz w:val="24"/>
          <w:szCs w:val="24"/>
        </w:rPr>
      </w:pPr>
      <w:proofErr w:type="spellStart"/>
      <w:r>
        <w:rPr>
          <w:rFonts w:ascii="Arial" w:eastAsia="Times New Roman" w:hAnsi="Arial" w:cs="Arial"/>
          <w:sz w:val="24"/>
          <w:szCs w:val="24"/>
        </w:rPr>
        <w:t>Permis</w:t>
      </w:r>
      <w:proofErr w:type="spellEnd"/>
      <w:r>
        <w:rPr>
          <w:rFonts w:ascii="Arial" w:eastAsia="Times New Roman" w:hAnsi="Arial" w:cs="Arial"/>
          <w:sz w:val="24"/>
          <w:szCs w:val="24"/>
        </w:rPr>
        <w:t xml:space="preserve"> de </w:t>
      </w:r>
      <w:proofErr w:type="spellStart"/>
      <w:r>
        <w:rPr>
          <w:rFonts w:ascii="Arial" w:eastAsia="Times New Roman" w:hAnsi="Arial" w:cs="Arial"/>
          <w:sz w:val="24"/>
          <w:szCs w:val="24"/>
        </w:rPr>
        <w:t>conduire</w:t>
      </w:r>
      <w:proofErr w:type="spellEnd"/>
      <w:r>
        <w:rPr>
          <w:rFonts w:ascii="Arial" w:eastAsia="Times New Roman" w:hAnsi="Arial" w:cs="Arial"/>
          <w:sz w:val="24"/>
          <w:szCs w:val="24"/>
        </w:rPr>
        <w:t xml:space="preserve"> </w:t>
      </w:r>
    </w:p>
    <w:p w14:paraId="3B0EE3EB" w14:textId="77777777" w:rsidR="00FC4545" w:rsidRDefault="00215B04" w:rsidP="00FC4545">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Passeport</w:t>
      </w:r>
    </w:p>
    <w:p w14:paraId="454A8690" w14:textId="77777777" w:rsidR="00FC4545" w:rsidRDefault="00215B04" w:rsidP="00FC4545">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Carte de résident permanent </w:t>
      </w:r>
    </w:p>
    <w:p w14:paraId="57191422" w14:textId="77777777" w:rsidR="00345DD4" w:rsidRPr="00406EB8" w:rsidRDefault="00345DD4" w:rsidP="00FC4545">
      <w:pPr>
        <w:numPr>
          <w:ilvl w:val="0"/>
          <w:numId w:val="5"/>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Carte de citoyenneté (délivrée avant 2012)</w:t>
      </w:r>
    </w:p>
    <w:p w14:paraId="782643AD" w14:textId="77777777" w:rsidR="00FC4545" w:rsidRDefault="00215B04" w:rsidP="00FC4545">
      <w:pPr>
        <w:numPr>
          <w:ilvl w:val="0"/>
          <w:numId w:val="5"/>
        </w:numPr>
        <w:spacing w:before="100" w:beforeAutospacing="1" w:after="100" w:afterAutospacing="1" w:line="240" w:lineRule="auto"/>
        <w:rPr>
          <w:rFonts w:ascii="Arial" w:eastAsia="Times New Roman" w:hAnsi="Arial" w:cs="Arial"/>
          <w:sz w:val="24"/>
          <w:szCs w:val="24"/>
        </w:rPr>
      </w:pPr>
      <w:proofErr w:type="spellStart"/>
      <w:r>
        <w:rPr>
          <w:rFonts w:ascii="Arial" w:eastAsia="Times New Roman" w:hAnsi="Arial" w:cs="Arial"/>
          <w:sz w:val="24"/>
          <w:szCs w:val="24"/>
        </w:rPr>
        <w:t>Certificat</w:t>
      </w:r>
      <w:proofErr w:type="spellEnd"/>
      <w:r>
        <w:rPr>
          <w:rFonts w:ascii="Arial" w:eastAsia="Times New Roman" w:hAnsi="Arial" w:cs="Arial"/>
          <w:sz w:val="24"/>
          <w:szCs w:val="24"/>
        </w:rPr>
        <w:t xml:space="preserve"> de </w:t>
      </w:r>
      <w:proofErr w:type="spellStart"/>
      <w:r>
        <w:rPr>
          <w:rFonts w:ascii="Arial" w:eastAsia="Times New Roman" w:hAnsi="Arial" w:cs="Arial"/>
          <w:sz w:val="24"/>
          <w:szCs w:val="24"/>
        </w:rPr>
        <w:t>statut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d'Indien</w:t>
      </w:r>
      <w:proofErr w:type="spellEnd"/>
    </w:p>
    <w:p w14:paraId="6EFF3031" w14:textId="77777777" w:rsidR="00FC4545" w:rsidRPr="00406EB8" w:rsidRDefault="00345DD4" w:rsidP="00FC4545">
      <w:pPr>
        <w:numPr>
          <w:ilvl w:val="0"/>
          <w:numId w:val="5"/>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Autre document similaire délivré par un gouvernement provincial, territorial ou fédéral </w:t>
      </w:r>
    </w:p>
    <w:p w14:paraId="139B65C7" w14:textId="3BF22502" w:rsidR="00FC4545" w:rsidRPr="00406EB8" w:rsidRDefault="00DF6A86" w:rsidP="00FC4545">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Un passeport étranger valide peut également être acceptable, mais des documents supplémentaires pour confirmer que le client répond aux exigences de résidence canadienne peuvent être exigés par l'assureur.</w:t>
      </w:r>
    </w:p>
    <w:p w14:paraId="4B9C31D3" w14:textId="77777777" w:rsidR="00BD5EDA" w:rsidRPr="00406EB8" w:rsidRDefault="00BD5EDA" w:rsidP="00FC4545">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Lorsque vous utilisez la méthode de la pièce d'identité avec photo, les demandes et les formulaires sont conçus pour consigner les renseignements requis suivants : </w:t>
      </w:r>
    </w:p>
    <w:p w14:paraId="42303DC6" w14:textId="77777777" w:rsidR="0027678C" w:rsidRPr="006F7BA7" w:rsidRDefault="0027678C" w:rsidP="0027678C">
      <w:pPr>
        <w:numPr>
          <w:ilvl w:val="0"/>
          <w:numId w:val="104"/>
        </w:numPr>
        <w:spacing w:before="100" w:beforeAutospacing="1" w:after="100" w:afterAutospacing="1" w:line="240" w:lineRule="auto"/>
        <w:rPr>
          <w:rFonts w:ascii="Arial" w:eastAsia="Times New Roman" w:hAnsi="Arial" w:cs="Arial"/>
          <w:sz w:val="24"/>
          <w:szCs w:val="24"/>
        </w:rPr>
      </w:pPr>
      <w:r w:rsidRPr="006F7BA7">
        <w:rPr>
          <w:rFonts w:ascii="Arial" w:eastAsia="Times New Roman" w:hAnsi="Arial" w:cs="Arial"/>
          <w:sz w:val="24"/>
          <w:szCs w:val="24"/>
        </w:rPr>
        <w:t>Le nom de la personne</w:t>
      </w:r>
    </w:p>
    <w:p w14:paraId="4FBEB1C4" w14:textId="70BE7A27" w:rsidR="00BD5EDA" w:rsidRPr="00406EB8" w:rsidRDefault="00BD5EDA" w:rsidP="00BD5EDA">
      <w:pPr>
        <w:numPr>
          <w:ilvl w:val="0"/>
          <w:numId w:val="10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Type de carte ou de document utilisé (p. ex. permis de conduire)</w:t>
      </w:r>
    </w:p>
    <w:p w14:paraId="61B68810" w14:textId="77777777" w:rsidR="00BD5EDA" w:rsidRPr="00406EB8" w:rsidRDefault="00BD5EDA" w:rsidP="00BD5EDA">
      <w:pPr>
        <w:numPr>
          <w:ilvl w:val="0"/>
          <w:numId w:val="10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numéro d'identification unique sur le document ou la carte</w:t>
      </w:r>
    </w:p>
    <w:p w14:paraId="328EC22D" w14:textId="77777777" w:rsidR="00BD5EDA" w:rsidRPr="00406EB8" w:rsidRDefault="00BD5EDA" w:rsidP="00BD5EDA">
      <w:pPr>
        <w:numPr>
          <w:ilvl w:val="0"/>
          <w:numId w:val="10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juridiction et le pays de délivrance du document ou de la carte (p. ex., Alberta, Canada)</w:t>
      </w:r>
    </w:p>
    <w:p w14:paraId="04B5E1E6" w14:textId="194100F3" w:rsidR="00F73A3C" w:rsidRPr="00406EB8" w:rsidRDefault="00BD5EDA" w:rsidP="00BD5EDA">
      <w:pPr>
        <w:numPr>
          <w:ilvl w:val="0"/>
          <w:numId w:val="10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date d'expiration et la date de délivrance, le cas échéant (si les renseignements apparaissent sur la carte, vous devez l'enregistrer)</w:t>
      </w:r>
    </w:p>
    <w:p w14:paraId="147B7AF8" w14:textId="1098BCD0" w:rsidR="00F73A3C" w:rsidRPr="00406EB8" w:rsidRDefault="00BD5EDA" w:rsidP="00F73A3C">
      <w:pPr>
        <w:numPr>
          <w:ilvl w:val="0"/>
          <w:numId w:val="10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date à laquelle les renseignements ont été vérifiés</w:t>
      </w:r>
    </w:p>
    <w:p w14:paraId="0D8B98D9" w14:textId="1D62DBC4" w:rsidR="00F73A3C" w:rsidRPr="00406EB8" w:rsidRDefault="00F73A3C" w:rsidP="004E2106">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Exemples </w:t>
      </w:r>
      <w:proofErr w:type="gramStart"/>
      <w:r w:rsidRPr="00406EB8">
        <w:rPr>
          <w:rFonts w:ascii="Arial" w:eastAsia="Times New Roman" w:hAnsi="Arial" w:cs="Arial"/>
          <w:sz w:val="24"/>
          <w:szCs w:val="24"/>
          <w:lang w:val="fr-CA"/>
        </w:rPr>
        <w:t>de  renseignements</w:t>
      </w:r>
      <w:proofErr w:type="gramEnd"/>
      <w:r w:rsidRPr="00406EB8">
        <w:rPr>
          <w:rFonts w:ascii="Arial" w:eastAsia="Times New Roman" w:hAnsi="Arial" w:cs="Arial"/>
          <w:sz w:val="24"/>
          <w:szCs w:val="24"/>
          <w:lang w:val="fr-CA"/>
        </w:rPr>
        <w:t xml:space="preserve"> d'identification </w:t>
      </w:r>
      <w:r w:rsidRPr="00406EB8">
        <w:rPr>
          <w:rFonts w:ascii="Arial" w:eastAsia="Times New Roman" w:hAnsi="Arial" w:cs="Arial"/>
          <w:b/>
          <w:bCs/>
          <w:sz w:val="24"/>
          <w:szCs w:val="24"/>
          <w:lang w:val="fr-CA"/>
        </w:rPr>
        <w:t>inacceptables</w:t>
      </w:r>
      <w:r w:rsidRPr="00406EB8">
        <w:rPr>
          <w:rFonts w:ascii="Arial" w:eastAsia="Times New Roman" w:hAnsi="Arial" w:cs="Arial"/>
          <w:sz w:val="24"/>
          <w:szCs w:val="24"/>
          <w:lang w:val="fr-CA"/>
        </w:rPr>
        <w:t xml:space="preserve"> pour la méthode de la pièce d'identité avec photo :</w:t>
      </w:r>
    </w:p>
    <w:p w14:paraId="22905405" w14:textId="77777777" w:rsidR="00DA5460" w:rsidRPr="00406EB8" w:rsidRDefault="00DA5460" w:rsidP="00DA5460">
      <w:pPr>
        <w:numPr>
          <w:ilvl w:val="0"/>
          <w:numId w:val="6"/>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Carte Santé (sauf si la législation provinciale le permet)</w:t>
      </w:r>
    </w:p>
    <w:p w14:paraId="67BC4149" w14:textId="6DCE1E46" w:rsidR="001319A7" w:rsidRPr="00406EB8" w:rsidRDefault="001319A7" w:rsidP="004E2106">
      <w:pPr>
        <w:numPr>
          <w:ilvl w:val="1"/>
          <w:numId w:val="6"/>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L'utilisation de la carte Santé comme pièce d'identité est </w:t>
      </w:r>
      <w:r w:rsidRPr="00406EB8">
        <w:rPr>
          <w:rFonts w:ascii="Arial" w:eastAsia="Times New Roman" w:hAnsi="Arial" w:cs="Arial"/>
          <w:b/>
          <w:bCs/>
          <w:sz w:val="24"/>
          <w:szCs w:val="24"/>
          <w:lang w:val="fr-CA"/>
        </w:rPr>
        <w:t>interdite</w:t>
      </w:r>
      <w:r w:rsidRPr="00406EB8">
        <w:rPr>
          <w:rFonts w:ascii="Arial" w:eastAsia="Times New Roman" w:hAnsi="Arial" w:cs="Arial"/>
          <w:sz w:val="24"/>
          <w:szCs w:val="24"/>
          <w:lang w:val="fr-CA"/>
        </w:rPr>
        <w:t xml:space="preserve"> dans </w:t>
      </w:r>
      <w:r w:rsidRPr="00406EB8">
        <w:rPr>
          <w:rFonts w:ascii="Arial" w:eastAsia="Times New Roman" w:hAnsi="Arial" w:cs="Arial"/>
          <w:i/>
          <w:iCs/>
          <w:sz w:val="24"/>
          <w:szCs w:val="24"/>
          <w:lang w:val="fr-CA"/>
        </w:rPr>
        <w:t xml:space="preserve">au moins </w:t>
      </w:r>
      <w:r w:rsidR="00CA431E" w:rsidRPr="00406EB8">
        <w:rPr>
          <w:rFonts w:ascii="Arial" w:eastAsia="Times New Roman" w:hAnsi="Arial" w:cs="Arial"/>
          <w:sz w:val="24"/>
          <w:szCs w:val="24"/>
          <w:lang w:val="fr-CA"/>
        </w:rPr>
        <w:t xml:space="preserve">l'Alberta, le Manitoba, l'Ontario, la Nouvelle-Écosse et l'Île-du-Prince-Édouard, et ne peut être utilisée au Québec que si elle est offerte (spontanément) par la personne. </w:t>
      </w:r>
    </w:p>
    <w:p w14:paraId="55562CB4" w14:textId="77777777" w:rsidR="00CC7AA5" w:rsidRDefault="00CC7AA5" w:rsidP="00F73A3C">
      <w:pPr>
        <w:numPr>
          <w:ilvl w:val="0"/>
          <w:numId w:val="6"/>
        </w:numPr>
        <w:spacing w:after="0" w:line="240" w:lineRule="auto"/>
        <w:rPr>
          <w:rFonts w:ascii="Arial" w:eastAsia="Times New Roman" w:hAnsi="Arial" w:cs="Arial"/>
          <w:sz w:val="24"/>
          <w:szCs w:val="24"/>
        </w:rPr>
      </w:pPr>
      <w:r w:rsidRPr="00406EB8">
        <w:rPr>
          <w:rFonts w:ascii="Arial" w:eastAsia="Times New Roman" w:hAnsi="Arial" w:cs="Arial"/>
          <w:sz w:val="24"/>
          <w:szCs w:val="24"/>
          <w:lang w:val="fr-CA"/>
        </w:rPr>
        <w:t xml:space="preserve">Carte de membre (p. ex. </w:t>
      </w:r>
      <w:r>
        <w:rPr>
          <w:rFonts w:ascii="Arial" w:eastAsia="Times New Roman" w:hAnsi="Arial" w:cs="Arial"/>
          <w:sz w:val="24"/>
          <w:szCs w:val="24"/>
        </w:rPr>
        <w:t>Costco)</w:t>
      </w:r>
    </w:p>
    <w:p w14:paraId="3F736226" w14:textId="46A22444" w:rsidR="00F73A3C" w:rsidRPr="00406EB8" w:rsidRDefault="00F73A3C" w:rsidP="00F73A3C">
      <w:pPr>
        <w:numPr>
          <w:ilvl w:val="0"/>
          <w:numId w:val="6"/>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Certificat de naissance ou de baptême délivré par une église </w:t>
      </w:r>
    </w:p>
    <w:p w14:paraId="2F93E74A" w14:textId="20E662DD" w:rsidR="00BD5EDA" w:rsidRPr="00406EB8" w:rsidRDefault="00F73A3C" w:rsidP="004E2106">
      <w:pPr>
        <w:numPr>
          <w:ilvl w:val="0"/>
          <w:numId w:val="6"/>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Carte d'identité délivrée par un employeur pour un employé </w:t>
      </w:r>
      <w:r w:rsidRPr="00406EB8">
        <w:rPr>
          <w:rFonts w:ascii="Arial" w:eastAsia="Times New Roman" w:hAnsi="Arial" w:cs="Arial"/>
          <w:sz w:val="24"/>
          <w:szCs w:val="24"/>
          <w:lang w:val="fr-CA"/>
        </w:rPr>
        <w:br/>
      </w:r>
    </w:p>
    <w:p w14:paraId="6F16E1C7" w14:textId="77777777" w:rsidR="00F73A3C" w:rsidRPr="00406EB8" w:rsidRDefault="00F73A3C" w:rsidP="001E768D">
      <w:pPr>
        <w:spacing w:after="0" w:line="240" w:lineRule="auto"/>
        <w:rPr>
          <w:rFonts w:ascii="Arial" w:eastAsia="Times New Roman" w:hAnsi="Arial" w:cs="Arial"/>
          <w:b/>
          <w:sz w:val="24"/>
          <w:szCs w:val="24"/>
          <w:lang w:val="fr-CA"/>
        </w:rPr>
      </w:pPr>
    </w:p>
    <w:p w14:paraId="581CE1A4" w14:textId="76712EA2" w:rsidR="001E768D" w:rsidRPr="00406EB8" w:rsidRDefault="001E768D" w:rsidP="001E768D">
      <w:pPr>
        <w:spacing w:after="0" w:line="240" w:lineRule="auto"/>
        <w:rPr>
          <w:rFonts w:ascii="Arial" w:eastAsia="Times New Roman" w:hAnsi="Arial" w:cs="Arial"/>
          <w:b/>
          <w:sz w:val="24"/>
          <w:szCs w:val="24"/>
          <w:lang w:val="fr-CA"/>
        </w:rPr>
      </w:pPr>
      <w:r w:rsidRPr="00406EB8">
        <w:rPr>
          <w:rFonts w:ascii="Arial" w:eastAsia="Times New Roman" w:hAnsi="Arial" w:cs="Arial"/>
          <w:b/>
          <w:sz w:val="24"/>
          <w:szCs w:val="24"/>
          <w:lang w:val="fr-CA"/>
        </w:rPr>
        <w:t>Méthode d'identification à double processus</w:t>
      </w:r>
    </w:p>
    <w:p w14:paraId="67092FA9" w14:textId="77777777" w:rsidR="001E768D" w:rsidRPr="00406EB8" w:rsidRDefault="001E768D" w:rsidP="001E768D">
      <w:pPr>
        <w:spacing w:after="0" w:line="240" w:lineRule="auto"/>
        <w:rPr>
          <w:rFonts w:ascii="Arial" w:eastAsia="Times New Roman" w:hAnsi="Arial" w:cs="Arial"/>
          <w:sz w:val="24"/>
          <w:szCs w:val="24"/>
          <w:lang w:val="fr-CA"/>
        </w:rPr>
      </w:pPr>
    </w:p>
    <w:p w14:paraId="6676537D" w14:textId="68D42DFC" w:rsidR="00DF6A86" w:rsidRPr="00406EB8" w:rsidRDefault="001E768D" w:rsidP="001E768D">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Pour la méthode de la double source, le conseiller doit examiner deux éléments d'information valides et à jour, chacun provenant de sources fiables différentes. La personne n'a pas besoin d'être physiquement présente au moment où nous confirmons son identité à l'aide de cette méthode.</w:t>
      </w:r>
    </w:p>
    <w:p w14:paraId="657F3E6F" w14:textId="77777777" w:rsidR="00CE003C" w:rsidRPr="00406EB8" w:rsidRDefault="00CE003C" w:rsidP="001E768D">
      <w:pPr>
        <w:spacing w:after="0" w:line="240" w:lineRule="auto"/>
        <w:rPr>
          <w:rFonts w:ascii="Arial" w:eastAsia="Times New Roman" w:hAnsi="Arial" w:cs="Arial"/>
          <w:sz w:val="24"/>
          <w:szCs w:val="24"/>
          <w:lang w:val="fr-CA"/>
        </w:rPr>
      </w:pPr>
    </w:p>
    <w:p w14:paraId="6E6BDDB0" w14:textId="77777777" w:rsidR="002057DB" w:rsidRPr="00406EB8" w:rsidRDefault="006D52C3" w:rsidP="00E6643A">
      <w:pPr>
        <w:pStyle w:val="CommentText"/>
        <w:rPr>
          <w:rFonts w:ascii="Arial" w:eastAsia="Times New Roman" w:hAnsi="Arial" w:cs="Arial"/>
          <w:sz w:val="24"/>
          <w:szCs w:val="24"/>
          <w:lang w:val="fr-CA"/>
        </w:rPr>
      </w:pPr>
      <w:r w:rsidRPr="00406EB8">
        <w:rPr>
          <w:rFonts w:ascii="Arial" w:eastAsia="Times New Roman" w:hAnsi="Arial" w:cs="Arial"/>
          <w:sz w:val="24"/>
          <w:szCs w:val="24"/>
          <w:lang w:val="fr-CA"/>
        </w:rPr>
        <w:t xml:space="preserve">Nous pouvons utiliser un document original ou une autre version du format original de l'information, comme un télécopieur, une photocopie, une numérisation ou une image électronique. </w:t>
      </w:r>
    </w:p>
    <w:p w14:paraId="646DCE3B" w14:textId="6C2987BE" w:rsidR="00DF6A86" w:rsidRPr="00406EB8" w:rsidRDefault="006D52C3" w:rsidP="00E6643A">
      <w:pPr>
        <w:pStyle w:val="CommentText"/>
        <w:rPr>
          <w:rFonts w:ascii="Arial" w:eastAsia="Times New Roman" w:hAnsi="Arial" w:cs="Arial"/>
          <w:sz w:val="24"/>
          <w:szCs w:val="24"/>
          <w:lang w:val="fr-CA"/>
        </w:rPr>
      </w:pPr>
      <w:r w:rsidRPr="00406EB8">
        <w:rPr>
          <w:rFonts w:ascii="Arial" w:eastAsia="Times New Roman" w:hAnsi="Arial" w:cs="Arial"/>
          <w:sz w:val="24"/>
          <w:szCs w:val="24"/>
          <w:lang w:val="fr-CA"/>
        </w:rPr>
        <w:t xml:space="preserve">Il est acceptable d'utiliser un télécopieur, une photocopie, une numérisation ou une image électronique d'une pièce d'identité avec photo émise par le gouvernement comme source d'information. </w:t>
      </w:r>
    </w:p>
    <w:p w14:paraId="638D95E2" w14:textId="302FBEED" w:rsidR="001E768D" w:rsidRPr="00406EB8" w:rsidRDefault="00546707" w:rsidP="001E768D">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Chaque source d'information doit être utilisée séparément pour répondre à l'un des critères suivants (deux des trois catégories doivent être respectées au total) et nous devons nous assurer que tous les renseignements correspondent à ce qui a été fourni par la personne :</w:t>
      </w:r>
    </w:p>
    <w:p w14:paraId="49BBE0E2" w14:textId="77777777" w:rsidR="001E768D" w:rsidRPr="00406EB8" w:rsidRDefault="001E768D" w:rsidP="001E768D">
      <w:pPr>
        <w:spacing w:after="0" w:line="240" w:lineRule="auto"/>
        <w:rPr>
          <w:rFonts w:ascii="Arial" w:eastAsia="Times New Roman" w:hAnsi="Arial" w:cs="Arial"/>
          <w:sz w:val="24"/>
          <w:szCs w:val="24"/>
          <w:lang w:val="fr-CA"/>
        </w:rPr>
      </w:pPr>
    </w:p>
    <w:p w14:paraId="47AF1984" w14:textId="2EF4FC9B" w:rsidR="001E768D" w:rsidRDefault="001E768D" w:rsidP="001E768D">
      <w:pPr>
        <w:pStyle w:val="ListParagraph"/>
        <w:numPr>
          <w:ilvl w:val="0"/>
          <w:numId w:val="73"/>
        </w:numPr>
        <w:spacing w:after="0" w:line="240" w:lineRule="auto"/>
        <w:rPr>
          <w:rFonts w:ascii="Arial" w:eastAsia="Times New Roman" w:hAnsi="Arial" w:cs="Arial"/>
          <w:sz w:val="24"/>
          <w:szCs w:val="24"/>
        </w:rPr>
      </w:pPr>
      <w:r>
        <w:rPr>
          <w:rFonts w:ascii="Arial" w:eastAsia="Times New Roman" w:hAnsi="Arial" w:cs="Arial"/>
          <w:sz w:val="24"/>
          <w:szCs w:val="24"/>
        </w:rPr>
        <w:t xml:space="preserve">Nom et </w:t>
      </w:r>
      <w:proofErr w:type="spellStart"/>
      <w:r>
        <w:rPr>
          <w:rFonts w:ascii="Arial" w:eastAsia="Times New Roman" w:hAnsi="Arial" w:cs="Arial"/>
          <w:sz w:val="24"/>
          <w:szCs w:val="24"/>
        </w:rPr>
        <w:t>adresse</w:t>
      </w:r>
      <w:proofErr w:type="spellEnd"/>
    </w:p>
    <w:p w14:paraId="2372A782" w14:textId="6ACA645C" w:rsidR="001E768D" w:rsidRPr="00406EB8" w:rsidRDefault="001E768D" w:rsidP="001E768D">
      <w:pPr>
        <w:pStyle w:val="ListParagraph"/>
        <w:numPr>
          <w:ilvl w:val="1"/>
          <w:numId w:val="73"/>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Exemples : pièce d'identité avec photo, relevé de facture de services publics ou d'impôt municipal émis par le gouvernement ou avis de cotisation de l'ARC, état financier le plus récent d'un courtier en valeurs mobilières ou d'une autre société de placement (autre que le nôtre ou le même assureur)</w:t>
      </w:r>
    </w:p>
    <w:p w14:paraId="0090F5CE" w14:textId="4E86740A" w:rsidR="001E768D" w:rsidRPr="00B3169A" w:rsidRDefault="001E768D" w:rsidP="001E768D">
      <w:pPr>
        <w:pStyle w:val="ListParagraph"/>
        <w:numPr>
          <w:ilvl w:val="0"/>
          <w:numId w:val="73"/>
        </w:numPr>
        <w:spacing w:after="0" w:line="240" w:lineRule="auto"/>
        <w:rPr>
          <w:rFonts w:ascii="Arial" w:eastAsia="Times New Roman" w:hAnsi="Arial" w:cs="Arial"/>
          <w:sz w:val="24"/>
          <w:szCs w:val="24"/>
        </w:rPr>
      </w:pPr>
      <w:r w:rsidRPr="00B3169A">
        <w:rPr>
          <w:rFonts w:ascii="Arial" w:eastAsia="Times New Roman" w:hAnsi="Arial" w:cs="Arial"/>
          <w:sz w:val="24"/>
          <w:szCs w:val="24"/>
        </w:rPr>
        <w:t>Nom et date de naissance</w:t>
      </w:r>
    </w:p>
    <w:p w14:paraId="54328F90" w14:textId="2A57B56B" w:rsidR="001E768D" w:rsidRPr="00406EB8" w:rsidRDefault="001E768D" w:rsidP="001E768D">
      <w:pPr>
        <w:pStyle w:val="ListParagraph"/>
        <w:numPr>
          <w:ilvl w:val="1"/>
          <w:numId w:val="73"/>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Exemples : pièce d'identité avec photo, certificat de mariage ou certificat de naissance émis par le gouvernement (s'il n'y a pas de changement de nom) </w:t>
      </w:r>
    </w:p>
    <w:p w14:paraId="32BA7C34" w14:textId="4B5DB78D" w:rsidR="001E768D" w:rsidRPr="00406EB8" w:rsidRDefault="001E768D" w:rsidP="001E768D">
      <w:pPr>
        <w:pStyle w:val="ListParagraph"/>
        <w:numPr>
          <w:ilvl w:val="0"/>
          <w:numId w:val="73"/>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Nom et compte financier (c.-à-d. doit être un compte de dépôt, de carte de crédit ou de prêt canadien)</w:t>
      </w:r>
    </w:p>
    <w:p w14:paraId="3E2AB4A0" w14:textId="78D5E63A" w:rsidR="00C66126" w:rsidRPr="00406EB8" w:rsidRDefault="00963798" w:rsidP="00426DBA">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br/>
      </w:r>
      <w:r w:rsidR="001E768D" w:rsidRPr="00406EB8">
        <w:rPr>
          <w:rFonts w:ascii="Arial" w:eastAsia="Times New Roman" w:hAnsi="Arial" w:cs="Arial"/>
          <w:sz w:val="24"/>
          <w:szCs w:val="24"/>
          <w:lang w:val="fr-CA"/>
        </w:rPr>
        <w:t xml:space="preserve">Exemples : Facture de carte de crédit ou relevé de compte d'épargne ou de chèques le plus récent d'une banque, ou relevé de prêt ou d'hypothèque (pas du même assureur) </w:t>
      </w:r>
      <w:r w:rsidR="00546707" w:rsidRPr="00406EB8">
        <w:rPr>
          <w:rFonts w:ascii="Arial" w:eastAsia="Times New Roman" w:hAnsi="Arial" w:cs="Arial"/>
          <w:sz w:val="24"/>
          <w:szCs w:val="24"/>
          <w:lang w:val="fr-CA"/>
        </w:rPr>
        <w:br/>
      </w:r>
    </w:p>
    <w:p w14:paraId="0600BE3E" w14:textId="70324260" w:rsidR="001E768D" w:rsidRPr="00406EB8" w:rsidRDefault="00653292" w:rsidP="00426DBA">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Nous ne pouvons pas utiliser la même information ou la même source pour satisfaire à plus d'une des catégories ci-dessus.  Par exemple, nous ne pouvons pas utiliser un relevé de carte de crédit pour confirmer le nom et l'adresse, mais encore pour confirmer le nom et le compte financier.</w:t>
      </w:r>
    </w:p>
    <w:p w14:paraId="658EFBD4" w14:textId="77777777" w:rsidR="00546707" w:rsidRPr="00406EB8" w:rsidRDefault="00546707" w:rsidP="00FC4545">
      <w:pPr>
        <w:spacing w:after="0" w:line="240" w:lineRule="auto"/>
        <w:rPr>
          <w:rFonts w:ascii="Arial" w:eastAsia="Times New Roman" w:hAnsi="Arial" w:cs="Arial"/>
          <w:sz w:val="24"/>
          <w:szCs w:val="24"/>
          <w:lang w:val="fr-CA"/>
        </w:rPr>
      </w:pPr>
    </w:p>
    <w:p w14:paraId="395FF3C5" w14:textId="32EF954F" w:rsidR="00FC4545" w:rsidRPr="00406EB8" w:rsidRDefault="00FC4545" w:rsidP="00FC4545">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 xml:space="preserve">Exemples </w:t>
      </w:r>
      <w:proofErr w:type="gramStart"/>
      <w:r w:rsidRPr="00406EB8">
        <w:rPr>
          <w:rFonts w:ascii="Arial" w:eastAsia="Times New Roman" w:hAnsi="Arial" w:cs="Arial"/>
          <w:sz w:val="24"/>
          <w:szCs w:val="24"/>
          <w:lang w:val="fr-CA"/>
        </w:rPr>
        <w:t>de  renseignements</w:t>
      </w:r>
      <w:proofErr w:type="gramEnd"/>
      <w:r w:rsidRPr="00406EB8">
        <w:rPr>
          <w:rFonts w:ascii="Arial" w:eastAsia="Times New Roman" w:hAnsi="Arial" w:cs="Arial"/>
          <w:sz w:val="24"/>
          <w:szCs w:val="24"/>
          <w:lang w:val="fr-CA"/>
        </w:rPr>
        <w:t xml:space="preserve"> d'identification </w:t>
      </w:r>
      <w:r w:rsidRPr="00406EB8">
        <w:rPr>
          <w:rFonts w:ascii="Arial" w:eastAsia="Times New Roman" w:hAnsi="Arial" w:cs="Arial"/>
          <w:b/>
          <w:sz w:val="24"/>
          <w:szCs w:val="24"/>
          <w:lang w:val="fr-CA"/>
        </w:rPr>
        <w:t>inacceptables</w:t>
      </w:r>
      <w:r w:rsidRPr="00406EB8">
        <w:rPr>
          <w:rFonts w:ascii="Arial" w:eastAsia="Times New Roman" w:hAnsi="Arial" w:cs="Arial"/>
          <w:sz w:val="24"/>
          <w:szCs w:val="24"/>
          <w:lang w:val="fr-CA"/>
        </w:rPr>
        <w:t xml:space="preserve"> pour la méthode à double processus :</w:t>
      </w:r>
    </w:p>
    <w:p w14:paraId="719A297F" w14:textId="1B4D613B" w:rsidR="00FC4545" w:rsidRPr="00406EB8" w:rsidRDefault="00F73A3C" w:rsidP="00FC4545">
      <w:pPr>
        <w:numPr>
          <w:ilvl w:val="0"/>
          <w:numId w:val="6"/>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Relevé de carte de crédit caviardé</w:t>
      </w:r>
    </w:p>
    <w:p w14:paraId="3ACB2E08" w14:textId="1B08206B" w:rsidR="002057DB" w:rsidRPr="00406EB8" w:rsidRDefault="002057DB" w:rsidP="00FC4545">
      <w:pPr>
        <w:numPr>
          <w:ilvl w:val="0"/>
          <w:numId w:val="6"/>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Carte Santé (sauf si la législation provinciale le permet)</w:t>
      </w:r>
    </w:p>
    <w:p w14:paraId="4236DF7A" w14:textId="77777777" w:rsidR="00DF6A86" w:rsidRPr="00406EB8" w:rsidRDefault="00DF6A86" w:rsidP="00DF6A86">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Lorsqu'on utilise la méthode à double processus, les demandes et les formulaires sont conçus pour consigner les renseignements requis suivants : </w:t>
      </w:r>
    </w:p>
    <w:p w14:paraId="4E282C5A" w14:textId="77777777" w:rsidR="0027678C" w:rsidRPr="0027678C" w:rsidRDefault="0027678C" w:rsidP="0027678C">
      <w:pPr>
        <w:numPr>
          <w:ilvl w:val="0"/>
          <w:numId w:val="104"/>
        </w:numPr>
        <w:spacing w:before="100" w:beforeAutospacing="1" w:after="100" w:afterAutospacing="1" w:line="240" w:lineRule="auto"/>
        <w:rPr>
          <w:rFonts w:ascii="Arial" w:eastAsia="Times New Roman" w:hAnsi="Arial" w:cs="Arial"/>
          <w:sz w:val="24"/>
          <w:szCs w:val="24"/>
        </w:rPr>
      </w:pPr>
      <w:r w:rsidRPr="0027678C">
        <w:rPr>
          <w:rFonts w:ascii="Arial" w:eastAsia="Times New Roman" w:hAnsi="Arial" w:cs="Arial"/>
          <w:sz w:val="24"/>
          <w:szCs w:val="24"/>
        </w:rPr>
        <w:t>Le nom de la personne</w:t>
      </w:r>
    </w:p>
    <w:p w14:paraId="763A5B26" w14:textId="0D8FCB64" w:rsidR="0027678C" w:rsidRPr="00406EB8" w:rsidRDefault="0027678C" w:rsidP="0027678C">
      <w:pPr>
        <w:numPr>
          <w:ilvl w:val="0"/>
          <w:numId w:val="10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nom des deux sources d'information utilisées (par exemple, Agence du revenu du Canada, CIBC)</w:t>
      </w:r>
    </w:p>
    <w:p w14:paraId="37C7B492" w14:textId="77777777" w:rsidR="0027678C" w:rsidRPr="00406EB8" w:rsidRDefault="0027678C" w:rsidP="0027678C">
      <w:pPr>
        <w:numPr>
          <w:ilvl w:val="0"/>
          <w:numId w:val="10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 type de renseignements (par exemple, relevé de services publics, relevé bancaire, licence de mariage, avis de cotisation)</w:t>
      </w:r>
    </w:p>
    <w:p w14:paraId="036710F2" w14:textId="3C0F1256" w:rsidR="0027678C" w:rsidRPr="00406EB8" w:rsidRDefault="0027678C" w:rsidP="0027678C">
      <w:pPr>
        <w:numPr>
          <w:ilvl w:val="0"/>
          <w:numId w:val="10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 numéro de compte ou de référence associé aux renseignements </w:t>
      </w:r>
    </w:p>
    <w:p w14:paraId="293F53BF" w14:textId="25A6ABB7" w:rsidR="00AC0610" w:rsidRPr="00406EB8" w:rsidRDefault="00AC0610" w:rsidP="0027678C">
      <w:pPr>
        <w:numPr>
          <w:ilvl w:val="0"/>
          <w:numId w:val="10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date associée à l'information et/ou la date d'expiration (pour démontrer que l'information est à jour, en particulier lorsqu'une copie d'une pièce d'identité avec photo est utilisée)</w:t>
      </w:r>
    </w:p>
    <w:p w14:paraId="2401C777" w14:textId="77777777" w:rsidR="0027678C" w:rsidRPr="00406EB8" w:rsidRDefault="0027678C" w:rsidP="0027678C">
      <w:pPr>
        <w:numPr>
          <w:ilvl w:val="0"/>
          <w:numId w:val="104"/>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date à laquelle les renseignements ont été vérifiés.</w:t>
      </w:r>
    </w:p>
    <w:p w14:paraId="734DF8DE" w14:textId="0297D88C" w:rsidR="00FC4545" w:rsidRPr="00406EB8" w:rsidRDefault="00FC4545" w:rsidP="00595446">
      <w:pPr>
        <w:spacing w:before="100" w:beforeAutospacing="1" w:after="100" w:afterAutospacing="1" w:line="240" w:lineRule="auto"/>
        <w:rPr>
          <w:rFonts w:ascii="Arial" w:hAnsi="Arial" w:cs="Arial"/>
          <w:sz w:val="28"/>
          <w:szCs w:val="28"/>
          <w:lang w:val="fr-CA"/>
        </w:rPr>
      </w:pPr>
      <w:r w:rsidRPr="00406EB8">
        <w:rPr>
          <w:rFonts w:ascii="Arial" w:eastAsia="Times New Roman" w:hAnsi="Arial" w:cs="Arial"/>
          <w:sz w:val="24"/>
          <w:szCs w:val="24"/>
          <w:lang w:val="fr-CA"/>
        </w:rPr>
        <w:t xml:space="preserve">Si nous ne sommes pas en mesure d'obtenir une pièce d'identité par l'intermédiaire des sources énumérées ci-dessus, nous consultons les </w:t>
      </w:r>
      <w:r w:rsidR="002A4E3B" w:rsidRPr="00406EB8">
        <w:rPr>
          <w:rFonts w:ascii="Arial" w:hAnsi="Arial" w:cs="Arial"/>
          <w:sz w:val="24"/>
          <w:szCs w:val="24"/>
          <w:lang w:val="fr-CA"/>
        </w:rPr>
        <w:t xml:space="preserve">Lignes directrices - Connaître les entités clientes </w:t>
      </w:r>
      <w:proofErr w:type="gramStart"/>
      <w:r w:rsidR="002A4E3B" w:rsidRPr="00406EB8">
        <w:rPr>
          <w:rFonts w:ascii="Arial" w:hAnsi="Arial" w:cs="Arial"/>
          <w:sz w:val="24"/>
          <w:szCs w:val="24"/>
          <w:lang w:val="fr-CA"/>
        </w:rPr>
        <w:t xml:space="preserve">de </w:t>
      </w:r>
      <w:r w:rsidRPr="00406EB8">
        <w:rPr>
          <w:rFonts w:ascii="Arial" w:eastAsia="Times New Roman" w:hAnsi="Arial" w:cs="Arial"/>
          <w:sz w:val="24"/>
          <w:szCs w:val="24"/>
          <w:lang w:val="fr-CA"/>
        </w:rPr>
        <w:t xml:space="preserve"> CANAFE</w:t>
      </w:r>
      <w:proofErr w:type="gramEnd"/>
      <w:r w:rsidRPr="00406EB8">
        <w:rPr>
          <w:rFonts w:ascii="Arial" w:eastAsia="Times New Roman" w:hAnsi="Arial" w:cs="Arial"/>
          <w:sz w:val="24"/>
          <w:szCs w:val="24"/>
          <w:lang w:val="fr-CA"/>
        </w:rPr>
        <w:t xml:space="preserve"> pour connaître d'autres options.</w:t>
      </w:r>
      <w:r w:rsidR="00653292" w:rsidRPr="00406EB8">
        <w:rPr>
          <w:rFonts w:ascii="Arial" w:eastAsia="Times New Roman" w:hAnsi="Arial" w:cs="Arial"/>
          <w:sz w:val="24"/>
          <w:szCs w:val="24"/>
          <w:lang w:val="fr-CA"/>
        </w:rPr>
        <w:br/>
      </w:r>
      <w:r w:rsidR="00653292" w:rsidRPr="00406EB8">
        <w:rPr>
          <w:rFonts w:ascii="Arial" w:eastAsia="Times New Roman" w:hAnsi="Arial" w:cs="Arial"/>
          <w:sz w:val="24"/>
          <w:szCs w:val="24"/>
          <w:lang w:val="fr-CA"/>
        </w:rPr>
        <w:br/>
      </w:r>
      <w:r w:rsidR="00D0435B" w:rsidRPr="00406EB8">
        <w:rPr>
          <w:rFonts w:ascii="Arial" w:hAnsi="Arial" w:cs="Arial"/>
          <w:b/>
          <w:sz w:val="28"/>
          <w:szCs w:val="28"/>
          <w:lang w:val="fr-CA"/>
        </w:rPr>
        <w:t xml:space="preserve">3.2 Vérifier l'identité des entités </w:t>
      </w:r>
    </w:p>
    <w:p w14:paraId="11515849" w14:textId="1539DCD0" w:rsidR="00FC4545" w:rsidRPr="00406EB8" w:rsidRDefault="00FC4545" w:rsidP="00FC4545">
      <w:pPr>
        <w:pStyle w:val="NormalWeb"/>
        <w:rPr>
          <w:rFonts w:ascii="Arial" w:hAnsi="Arial" w:cs="Arial"/>
          <w:lang w:val="fr-CA"/>
        </w:rPr>
      </w:pPr>
      <w:r w:rsidRPr="00406EB8">
        <w:rPr>
          <w:rFonts w:ascii="Arial" w:hAnsi="Arial" w:cs="Arial"/>
          <w:b/>
          <w:lang w:val="fr-CA"/>
        </w:rPr>
        <w:t xml:space="preserve">Procédures </w:t>
      </w:r>
      <w:r w:rsidR="009E6129" w:rsidRPr="00406EB8">
        <w:rPr>
          <w:rFonts w:ascii="Arial" w:hAnsi="Arial" w:cs="Arial"/>
          <w:lang w:val="fr-CA"/>
        </w:rPr>
        <w:t xml:space="preserve">– Les entités comprennent les sociétés, les fiducies (y compris les fiducies à participation multiple), les sociétés de personnes, les fonds et les associations ou organisations non constituées en personne morale.  </w:t>
      </w:r>
    </w:p>
    <w:p w14:paraId="78B490E7" w14:textId="7ABF7B1D" w:rsidR="00FC4545" w:rsidRPr="00406EB8" w:rsidRDefault="00FC4545" w:rsidP="00FC4545">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Pour vérifier l'identité d'une société, consultez les documents suivants pour confirmer le nom et l'adresse de l'entité : </w:t>
      </w:r>
    </w:p>
    <w:p w14:paraId="4227EA73" w14:textId="77777777" w:rsidR="00FC4545" w:rsidRPr="00406EB8" w:rsidRDefault="00F37017" w:rsidP="00FC4545">
      <w:pPr>
        <w:numPr>
          <w:ilvl w:val="0"/>
          <w:numId w:val="7"/>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Certificat de statut d'entreprise ou dossier de profil de la société</w:t>
      </w:r>
    </w:p>
    <w:p w14:paraId="105A136C" w14:textId="77777777" w:rsidR="00FC4545" w:rsidRPr="00406EB8" w:rsidRDefault="00F37017" w:rsidP="00FC4545">
      <w:pPr>
        <w:numPr>
          <w:ilvl w:val="0"/>
          <w:numId w:val="7"/>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Un document qui doit être déposé annuellement en vertu de la législation provinciale sur les valeurs mobilières</w:t>
      </w:r>
    </w:p>
    <w:p w14:paraId="6AA7E14F" w14:textId="03B5D18E" w:rsidR="00FC4545" w:rsidRPr="00406EB8" w:rsidRDefault="00F37017" w:rsidP="00FC4545">
      <w:pPr>
        <w:numPr>
          <w:ilvl w:val="0"/>
          <w:numId w:val="7"/>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Tout autre document qui vérifie l'identité de la société. </w:t>
      </w:r>
      <w:r w:rsidR="00653292" w:rsidRPr="00406EB8">
        <w:rPr>
          <w:rFonts w:ascii="Arial" w:eastAsia="Times New Roman" w:hAnsi="Arial" w:cs="Arial"/>
          <w:sz w:val="24"/>
          <w:szCs w:val="24"/>
          <w:lang w:val="fr-CA"/>
        </w:rPr>
        <w:br/>
      </w:r>
      <w:r w:rsidR="00FC4545" w:rsidRPr="00406EB8">
        <w:rPr>
          <w:rFonts w:ascii="Arial" w:eastAsia="Times New Roman" w:hAnsi="Arial" w:cs="Arial"/>
          <w:sz w:val="24"/>
          <w:szCs w:val="24"/>
          <w:lang w:val="fr-CA"/>
        </w:rPr>
        <w:t xml:space="preserve">Par exemple, le rapport annuel publié par </w:t>
      </w:r>
      <w:proofErr w:type="gramStart"/>
      <w:r w:rsidR="00FC4545" w:rsidRPr="00406EB8">
        <w:rPr>
          <w:rFonts w:ascii="Arial" w:eastAsia="Times New Roman" w:hAnsi="Arial" w:cs="Arial"/>
          <w:sz w:val="24"/>
          <w:szCs w:val="24"/>
          <w:lang w:val="fr-CA"/>
        </w:rPr>
        <w:t>la société signé</w:t>
      </w:r>
      <w:proofErr w:type="gramEnd"/>
      <w:r w:rsidR="00FC4545" w:rsidRPr="00406EB8">
        <w:rPr>
          <w:rFonts w:ascii="Arial" w:eastAsia="Times New Roman" w:hAnsi="Arial" w:cs="Arial"/>
          <w:sz w:val="24"/>
          <w:szCs w:val="24"/>
          <w:lang w:val="fr-CA"/>
        </w:rPr>
        <w:t xml:space="preserve"> par un cabinet d'audit indépendant, ou une lettre ou un avis de cotisation d'un gouvernement municipal, provincial, territorial ou fédéral pour la société.</w:t>
      </w:r>
    </w:p>
    <w:p w14:paraId="457B940D" w14:textId="6B58E1DC" w:rsidR="00FC4545" w:rsidRPr="00406EB8" w:rsidRDefault="00FC4545" w:rsidP="00FC4545">
      <w:pPr>
        <w:spacing w:before="100" w:beforeAutospacing="1" w:after="100" w:afterAutospacing="1" w:line="240" w:lineRule="auto"/>
        <w:rPr>
          <w:rFonts w:ascii="Arial" w:hAnsi="Arial" w:cs="Arial"/>
          <w:sz w:val="24"/>
          <w:szCs w:val="24"/>
          <w:lang w:val="fr-CA"/>
        </w:rPr>
      </w:pPr>
      <w:r w:rsidRPr="00406EB8">
        <w:rPr>
          <w:rFonts w:ascii="Arial" w:hAnsi="Arial" w:cs="Arial"/>
          <w:sz w:val="24"/>
          <w:szCs w:val="24"/>
          <w:lang w:val="fr-CA"/>
        </w:rPr>
        <w:t>Pour vérifier l'identité d'une entité autre qu'une société, nous nous référons à une convention de société de personnes ou de fiducie, à des statuts ou à tout autre document similaire qui identifie l'entité et confirme la correspondance de son nom et de son adresse.</w:t>
      </w:r>
    </w:p>
    <w:p w14:paraId="30EB9655" w14:textId="2D889F29" w:rsidR="00FC4545" w:rsidRPr="00406EB8" w:rsidRDefault="00FC4545" w:rsidP="00FC4545">
      <w:pPr>
        <w:pStyle w:val="NormalWeb"/>
        <w:rPr>
          <w:rFonts w:ascii="Arial" w:hAnsi="Arial" w:cs="Arial"/>
          <w:lang w:val="fr-CA"/>
        </w:rPr>
      </w:pPr>
      <w:r w:rsidRPr="00406EB8">
        <w:rPr>
          <w:rFonts w:ascii="Arial" w:hAnsi="Arial" w:cs="Arial"/>
          <w:lang w:val="fr-CA"/>
        </w:rPr>
        <w:t>Le dossier que nous utilisons pour vérifier l'identité d'une entité peut être une version papier ou électronique. Si le dossier est en format papier, nous devons en conserver une copie. S'il s'agit d'une version électronique, nous devons conserver un registre indiquant le numéro d'enregistrement de la société, le type et la source du dossier. Une version électronique d'un document doit provenir d'une source publique. La confirmation verbale (par exemple, par téléphone) n'est pas acceptable, car nous devons nous référer à un dossier.</w:t>
      </w:r>
    </w:p>
    <w:p w14:paraId="58F30C06" w14:textId="6E23C4DD" w:rsidR="00653292" w:rsidRPr="00406EB8" w:rsidRDefault="00653292" w:rsidP="00FC4545">
      <w:pPr>
        <w:pStyle w:val="NormalWeb"/>
        <w:rPr>
          <w:rFonts w:ascii="Arial" w:hAnsi="Arial" w:cs="Arial"/>
          <w:lang w:val="fr-CA"/>
        </w:rPr>
      </w:pPr>
      <w:r w:rsidRPr="00406EB8">
        <w:rPr>
          <w:rFonts w:ascii="Arial" w:hAnsi="Arial" w:cs="Arial"/>
          <w:lang w:val="fr-CA"/>
        </w:rPr>
        <w:lastRenderedPageBreak/>
        <w:t xml:space="preserve">Lors de la vérification de l'identité d'une société, nous devons également confirmer le nom des administrateurs en nous référant à un dossier. Cela peut souvent être rempli à l'aide du même document que ci-dessus, comme une fiche de profil d'entreprise, mais dans certains cas, une autre fiche peut être requise. </w:t>
      </w:r>
    </w:p>
    <w:p w14:paraId="7F213784" w14:textId="02E1F444" w:rsidR="00FC4545" w:rsidRPr="00406EB8" w:rsidRDefault="009E6129" w:rsidP="00FC4545">
      <w:pPr>
        <w:pStyle w:val="NormalWeb"/>
        <w:rPr>
          <w:rFonts w:ascii="Arial" w:hAnsi="Arial" w:cs="Arial"/>
          <w:lang w:val="fr-CA"/>
        </w:rPr>
      </w:pPr>
      <w:r w:rsidRPr="00406EB8">
        <w:rPr>
          <w:rFonts w:ascii="Arial" w:hAnsi="Arial" w:cs="Arial"/>
          <w:lang w:val="fr-CA"/>
        </w:rPr>
        <w:t>Par exemple, nous pouvons obtenir de l'information sur le nom et l'adresse d'une société et les noms de ses administrateurs peuvent être obtenus à partir d'une base de données provinciale ou fédérale comme la base de données de Corporations Canada, accessible à partir du site Web d'Industrie Canada (</w:t>
      </w:r>
      <w:hyperlink r:id="rId19" w:history="1">
        <w:r w:rsidRPr="00406EB8">
          <w:rPr>
            <w:rStyle w:val="Hyperlink"/>
            <w:rFonts w:ascii="Arial" w:hAnsi="Arial" w:cs="Arial"/>
            <w:lang w:val="fr-CA"/>
          </w:rPr>
          <w:t>http://www.ic.gc.ca</w:t>
        </w:r>
      </w:hyperlink>
      <w:r w:rsidRPr="00406EB8">
        <w:rPr>
          <w:rFonts w:ascii="Arial" w:hAnsi="Arial" w:cs="Arial"/>
          <w:lang w:val="fr-CA"/>
        </w:rPr>
        <w:t>), ou le Registre des entreprises du Québec.  (Un service de recherche et d'enregistrement de sociétés est également acceptable.</w:t>
      </w:r>
    </w:p>
    <w:p w14:paraId="385BAE07" w14:textId="165B361C" w:rsidR="00FC4545" w:rsidRPr="00616229" w:rsidRDefault="00FC4545" w:rsidP="00FC4545">
      <w:pPr>
        <w:pStyle w:val="NormalWeb"/>
        <w:rPr>
          <w:rFonts w:ascii="Arial" w:hAnsi="Arial" w:cs="Arial"/>
          <w:b/>
          <w:sz w:val="28"/>
          <w:szCs w:val="28"/>
        </w:rPr>
      </w:pPr>
      <w:r w:rsidRPr="00616229">
        <w:rPr>
          <w:rFonts w:ascii="Arial" w:hAnsi="Arial" w:cs="Arial"/>
          <w:b/>
          <w:sz w:val="28"/>
          <w:szCs w:val="28"/>
        </w:rPr>
        <w:t xml:space="preserve">3.3 Exceptions à </w:t>
      </w:r>
      <w:proofErr w:type="spellStart"/>
      <w:r w:rsidRPr="00616229">
        <w:rPr>
          <w:rFonts w:ascii="Arial" w:hAnsi="Arial" w:cs="Arial"/>
          <w:b/>
          <w:sz w:val="28"/>
          <w:szCs w:val="28"/>
        </w:rPr>
        <w:t>l'identification</w:t>
      </w:r>
      <w:proofErr w:type="spellEnd"/>
      <w:r w:rsidRPr="00616229">
        <w:rPr>
          <w:rFonts w:ascii="Arial" w:hAnsi="Arial" w:cs="Arial"/>
          <w:b/>
          <w:sz w:val="28"/>
          <w:szCs w:val="28"/>
        </w:rPr>
        <w:t xml:space="preserve"> des clients</w:t>
      </w:r>
    </w:p>
    <w:p w14:paraId="30300BC0" w14:textId="7495BE1C" w:rsidR="00FC4545" w:rsidRPr="00406EB8" w:rsidRDefault="00FC4545" w:rsidP="00FC4545">
      <w:pPr>
        <w:pStyle w:val="NormalWeb"/>
        <w:rPr>
          <w:rFonts w:ascii="Arial" w:hAnsi="Arial" w:cs="Arial"/>
          <w:lang w:val="fr-CA"/>
        </w:rPr>
      </w:pPr>
      <w:r w:rsidRPr="00406EB8">
        <w:rPr>
          <w:rFonts w:ascii="Arial" w:hAnsi="Arial" w:cs="Arial"/>
          <w:b/>
          <w:lang w:val="fr-CA"/>
        </w:rPr>
        <w:t xml:space="preserve">Politique </w:t>
      </w:r>
      <w:r w:rsidR="009E6129" w:rsidRPr="00406EB8">
        <w:rPr>
          <w:rFonts w:ascii="Arial" w:hAnsi="Arial" w:cs="Arial"/>
          <w:lang w:val="fr-CA"/>
        </w:rPr>
        <w:t xml:space="preserve">– Une fois que l'identité d'une personne a été vérifiée comme indiqué ci-dessus, nous n'avons pas à vérifier son identité de nouveau si nous la reconnaissons (visuellement ou par la voix à l'aide de l'authentification de l'appelant) et qu'il n'y a aucun doute sur l'information.  S'il y a des doutes ou des renseignements manquants, ou si les renseignements que nous avons vérifiés comme étant véridiques au sujet de cette personne ont changé (p. ex., le nom), nous devons vérifier à nouveau l'identité.  </w:t>
      </w:r>
    </w:p>
    <w:p w14:paraId="3E3F89FC" w14:textId="77777777" w:rsidR="00596F76" w:rsidRPr="00406EB8" w:rsidRDefault="00202A7C" w:rsidP="00596F76">
      <w:pPr>
        <w:pStyle w:val="NormalWeb"/>
        <w:rPr>
          <w:rFonts w:ascii="Arial" w:hAnsi="Arial" w:cs="Arial"/>
          <w:b/>
          <w:sz w:val="32"/>
          <w:szCs w:val="32"/>
          <w:lang w:val="fr-CA"/>
        </w:rPr>
      </w:pPr>
      <w:r w:rsidRPr="00406EB8">
        <w:rPr>
          <w:rFonts w:ascii="Arial" w:hAnsi="Arial" w:cs="Arial"/>
          <w:b/>
          <w:sz w:val="28"/>
          <w:szCs w:val="28"/>
          <w:lang w:val="fr-CA"/>
        </w:rPr>
        <w:br w:type="page"/>
      </w:r>
      <w:r w:rsidR="009E6129" w:rsidRPr="00406EB8">
        <w:rPr>
          <w:rFonts w:ascii="Arial" w:hAnsi="Arial" w:cs="Arial"/>
          <w:b/>
          <w:sz w:val="32"/>
          <w:szCs w:val="32"/>
          <w:lang w:val="fr-CA"/>
        </w:rPr>
        <w:lastRenderedPageBreak/>
        <w:t>Section 4 – Approche fondée sur le risque</w:t>
      </w:r>
    </w:p>
    <w:p w14:paraId="269D5C18" w14:textId="77777777" w:rsidR="00596F76" w:rsidRPr="00406EB8" w:rsidRDefault="009E6129" w:rsidP="00596F76">
      <w:pPr>
        <w:spacing w:before="100" w:beforeAutospacing="1" w:after="100" w:afterAutospacing="1" w:line="240" w:lineRule="auto"/>
        <w:rPr>
          <w:rFonts w:ascii="Arial" w:eastAsia="Times New Roman" w:hAnsi="Arial" w:cs="Arial"/>
          <w:b/>
          <w:sz w:val="28"/>
          <w:szCs w:val="28"/>
          <w:lang w:val="fr-CA"/>
        </w:rPr>
      </w:pPr>
      <w:r w:rsidRPr="00406EB8">
        <w:rPr>
          <w:rFonts w:ascii="Arial" w:eastAsia="Times New Roman" w:hAnsi="Arial" w:cs="Arial"/>
          <w:b/>
          <w:sz w:val="28"/>
          <w:szCs w:val="28"/>
          <w:lang w:val="fr-CA"/>
        </w:rPr>
        <w:t>4.1 – Évaluation des risques</w:t>
      </w:r>
      <w:commentRangeStart w:id="7"/>
      <w:commentRangeEnd w:id="7"/>
      <w:r w:rsidR="00596F76" w:rsidRPr="00D84935">
        <w:rPr>
          <w:rStyle w:val="CommentReference"/>
        </w:rPr>
        <w:commentReference w:id="7"/>
      </w:r>
    </w:p>
    <w:p w14:paraId="4D105261" w14:textId="0F9534BD" w:rsidR="0088209D" w:rsidRPr="00406EB8" w:rsidRDefault="009E6129" w:rsidP="00596F76">
      <w:pPr>
        <w:spacing w:before="100" w:beforeAutospacing="1" w:after="100" w:afterAutospacing="1" w:line="240" w:lineRule="auto"/>
        <w:rPr>
          <w:rFonts w:ascii="Arial" w:hAnsi="Arial" w:cs="Arial"/>
          <w:sz w:val="24"/>
          <w:szCs w:val="24"/>
          <w:lang w:val="fr-CA"/>
        </w:rPr>
      </w:pPr>
      <w:r w:rsidRPr="00406EB8">
        <w:rPr>
          <w:rFonts w:ascii="Arial" w:hAnsi="Arial" w:cs="Arial"/>
          <w:b/>
          <w:sz w:val="24"/>
          <w:szCs w:val="24"/>
          <w:lang w:val="fr-CA"/>
        </w:rPr>
        <w:t xml:space="preserve">Qu'est-ce qu'une évaluation des risques </w:t>
      </w:r>
      <w:r w:rsidR="00860D83" w:rsidRPr="00406EB8">
        <w:rPr>
          <w:rFonts w:ascii="Arial" w:hAnsi="Arial" w:cs="Arial"/>
          <w:sz w:val="24"/>
          <w:szCs w:val="24"/>
          <w:lang w:val="fr-CA"/>
        </w:rPr>
        <w:t xml:space="preserve">– Une évaluation des risques est une analyse des menaces et des vulnérabilités potentielles aux infractions de blanchiment d'argent, de financement des activités terroristes et d'évasion des sanctions auxquelles votre entreprise est exposée. La complexité de l'évaluation dépend de la taille et des facteurs de risque de votre entreprise; Les détails sont décrits dans les sections suivantes et de plus amples renseignements peuvent être consultés dans les lignes directrices sur l'évaluation des risques à l'intention des sociétés, des courtiers et des agents d'assurance-vie de CANAFE. </w:t>
      </w:r>
    </w:p>
    <w:p w14:paraId="00CC24CB" w14:textId="77777777" w:rsidR="00C419FB" w:rsidRPr="00406EB8" w:rsidRDefault="00C419FB" w:rsidP="00596F76">
      <w:pPr>
        <w:spacing w:before="100" w:beforeAutospacing="1" w:after="100" w:afterAutospacing="1" w:line="240" w:lineRule="auto"/>
        <w:rPr>
          <w:rFonts w:ascii="Arial" w:hAnsi="Arial" w:cs="Arial"/>
          <w:sz w:val="24"/>
          <w:szCs w:val="24"/>
          <w:lang w:val="fr-CA"/>
        </w:rPr>
      </w:pPr>
      <w:r w:rsidRPr="00406EB8">
        <w:rPr>
          <w:rFonts w:ascii="Arial" w:hAnsi="Arial" w:cs="Arial"/>
          <w:sz w:val="24"/>
          <w:szCs w:val="24"/>
          <w:lang w:val="fr-CA"/>
        </w:rPr>
        <w:t xml:space="preserve">Une fois les risques inhérents identifiés, nous créons des mesures de réduction des risques et des contrôles clés, et mettons en œuvre cette approche fondée sur les risques dans le cadre de nos activités quotidiennes. </w:t>
      </w:r>
    </w:p>
    <w:p w14:paraId="32AC2E94" w14:textId="77777777" w:rsidR="006E3C97" w:rsidRPr="00406EB8" w:rsidRDefault="006E3C97" w:rsidP="00596F76">
      <w:pPr>
        <w:spacing w:before="100" w:beforeAutospacing="1" w:after="100" w:afterAutospacing="1" w:line="240" w:lineRule="auto"/>
        <w:rPr>
          <w:rFonts w:ascii="Arial" w:eastAsia="Times New Roman" w:hAnsi="Arial" w:cs="Arial"/>
          <w:b/>
          <w:sz w:val="24"/>
          <w:szCs w:val="24"/>
          <w:lang w:val="fr-CA"/>
        </w:rPr>
      </w:pPr>
      <w:r w:rsidRPr="00406EB8">
        <w:rPr>
          <w:rFonts w:ascii="Arial" w:eastAsia="Times New Roman" w:hAnsi="Arial" w:cs="Arial"/>
          <w:b/>
          <w:sz w:val="24"/>
          <w:szCs w:val="24"/>
          <w:lang w:val="fr-CA"/>
        </w:rPr>
        <w:t>Types d'évaluations des risques</w:t>
      </w:r>
    </w:p>
    <w:p w14:paraId="1283AB67" w14:textId="77777777" w:rsidR="00596F76" w:rsidRPr="00406EB8" w:rsidRDefault="00596F76" w:rsidP="00596F76">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Dans le cadre de cette pratique, une </w:t>
      </w:r>
      <w:r w:rsidRPr="00406EB8">
        <w:rPr>
          <w:rFonts w:ascii="Arial" w:eastAsia="Times New Roman" w:hAnsi="Arial" w:cs="Arial"/>
          <w:b/>
          <w:sz w:val="24"/>
          <w:szCs w:val="24"/>
          <w:lang w:val="fr-CA"/>
        </w:rPr>
        <w:t>évaluation des risques axée sur l'entreprise</w:t>
      </w:r>
      <w:r w:rsidRPr="00406EB8">
        <w:rPr>
          <w:rFonts w:ascii="Arial" w:eastAsia="Times New Roman" w:hAnsi="Arial" w:cs="Arial"/>
          <w:sz w:val="24"/>
          <w:szCs w:val="24"/>
          <w:lang w:val="fr-CA"/>
        </w:rPr>
        <w:t xml:space="preserve"> et une </w:t>
      </w:r>
      <w:r w:rsidRPr="00406EB8">
        <w:rPr>
          <w:rFonts w:ascii="Arial" w:eastAsia="Times New Roman" w:hAnsi="Arial" w:cs="Arial"/>
          <w:b/>
          <w:sz w:val="24"/>
          <w:szCs w:val="24"/>
          <w:lang w:val="fr-CA"/>
        </w:rPr>
        <w:t xml:space="preserve">évaluation des risques axée sur les relations </w:t>
      </w:r>
      <w:r w:rsidR="006E3C97" w:rsidRPr="00406EB8">
        <w:rPr>
          <w:rFonts w:ascii="Arial" w:eastAsia="Times New Roman" w:hAnsi="Arial" w:cs="Arial"/>
          <w:sz w:val="24"/>
          <w:szCs w:val="24"/>
          <w:lang w:val="fr-CA"/>
        </w:rPr>
        <w:t>sont effectuées.</w:t>
      </w:r>
    </w:p>
    <w:p w14:paraId="60533FE8" w14:textId="77777777" w:rsidR="001D5849" w:rsidRPr="00406EB8" w:rsidRDefault="006E3C97" w:rsidP="001D5849">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Les évaluations sont examinées tous les deux ans dans le cadre de l'évaluation du programme ou plus tôt s'il y a des changements dans la pratique, comme notre emplacement, notre clientèle, nos produits ou services, etc.  </w:t>
      </w:r>
    </w:p>
    <w:p w14:paraId="74C7934A" w14:textId="77777777" w:rsidR="00F13C27" w:rsidRDefault="006E3C97" w:rsidP="00596F76">
      <w:pPr>
        <w:spacing w:after="0" w:line="240" w:lineRule="auto"/>
        <w:rPr>
          <w:rFonts w:ascii="Arial" w:hAnsi="Arial" w:cs="Arial"/>
          <w:b/>
          <w:sz w:val="24"/>
          <w:szCs w:val="24"/>
        </w:rPr>
      </w:pPr>
      <w:r>
        <w:rPr>
          <w:rFonts w:ascii="Arial" w:hAnsi="Arial" w:cs="Arial"/>
          <w:b/>
          <w:sz w:val="24"/>
          <w:szCs w:val="24"/>
        </w:rPr>
        <w:t xml:space="preserve">Comment nous </w:t>
      </w:r>
      <w:proofErr w:type="spellStart"/>
      <w:r>
        <w:rPr>
          <w:rFonts w:ascii="Arial" w:hAnsi="Arial" w:cs="Arial"/>
          <w:b/>
          <w:sz w:val="24"/>
          <w:szCs w:val="24"/>
        </w:rPr>
        <w:t>identifions</w:t>
      </w:r>
      <w:proofErr w:type="spellEnd"/>
      <w:r>
        <w:rPr>
          <w:rFonts w:ascii="Arial" w:hAnsi="Arial" w:cs="Arial"/>
          <w:b/>
          <w:sz w:val="24"/>
          <w:szCs w:val="24"/>
        </w:rPr>
        <w:t xml:space="preserve"> les risques</w:t>
      </w:r>
    </w:p>
    <w:p w14:paraId="276A6489" w14:textId="77777777" w:rsidR="006E3C97" w:rsidRPr="00F13C27" w:rsidRDefault="006E3C97" w:rsidP="00596F76">
      <w:pPr>
        <w:spacing w:after="0" w:line="240" w:lineRule="auto"/>
        <w:rPr>
          <w:rFonts w:ascii="Arial" w:hAnsi="Arial" w:cs="Arial"/>
          <w:b/>
          <w:sz w:val="24"/>
          <w:szCs w:val="24"/>
        </w:rPr>
      </w:pPr>
    </w:p>
    <w:p w14:paraId="379FAFEA" w14:textId="77777777" w:rsidR="00596F76" w:rsidRPr="00406EB8" w:rsidRDefault="006E3C97" w:rsidP="00596F76">
      <w:pPr>
        <w:spacing w:after="0" w:line="240" w:lineRule="auto"/>
        <w:rPr>
          <w:rFonts w:ascii="Arial" w:eastAsia="Times New Roman" w:hAnsi="Arial" w:cs="Arial"/>
          <w:color w:val="000000"/>
          <w:sz w:val="24"/>
          <w:szCs w:val="24"/>
          <w:lang w:val="fr-CA"/>
        </w:rPr>
      </w:pPr>
      <w:r w:rsidRPr="00406EB8">
        <w:rPr>
          <w:rFonts w:ascii="Arial" w:hAnsi="Arial" w:cs="Arial"/>
          <w:sz w:val="24"/>
          <w:szCs w:val="24"/>
          <w:lang w:val="fr-CA"/>
        </w:rPr>
        <w:t>Les catégories suivantes sont prises en compte dans les évaluations des risques :</w:t>
      </w:r>
    </w:p>
    <w:p w14:paraId="042C7D2D" w14:textId="77777777" w:rsidR="00596F76" w:rsidRPr="00406EB8" w:rsidRDefault="00596F76" w:rsidP="00596F76">
      <w:pPr>
        <w:numPr>
          <w:ilvl w:val="0"/>
          <w:numId w:val="40"/>
        </w:numPr>
        <w:spacing w:after="0" w:line="240" w:lineRule="auto"/>
        <w:rPr>
          <w:rFonts w:ascii="Arial" w:eastAsia="Times New Roman" w:hAnsi="Arial" w:cs="Arial"/>
          <w:color w:val="000000"/>
          <w:sz w:val="24"/>
          <w:szCs w:val="24"/>
          <w:lang w:val="fr-CA"/>
        </w:rPr>
      </w:pPr>
      <w:r w:rsidRPr="00406EB8">
        <w:rPr>
          <w:rFonts w:ascii="Arial" w:eastAsia="Times New Roman" w:hAnsi="Arial" w:cs="Arial"/>
          <w:color w:val="000000"/>
          <w:sz w:val="24"/>
          <w:szCs w:val="24"/>
          <w:lang w:val="fr-CA"/>
        </w:rPr>
        <w:t>Produits, services et façon dont nous offrons nos produits et services</w:t>
      </w:r>
    </w:p>
    <w:p w14:paraId="39CAE0AB" w14:textId="77777777" w:rsidR="00596F76" w:rsidRPr="00406EB8" w:rsidRDefault="00596F76" w:rsidP="00596F76">
      <w:pPr>
        <w:numPr>
          <w:ilvl w:val="0"/>
          <w:numId w:val="40"/>
        </w:numPr>
        <w:spacing w:before="100" w:beforeAutospacing="1" w:after="100" w:afterAutospacing="1" w:line="240" w:lineRule="auto"/>
        <w:rPr>
          <w:rFonts w:ascii="Arial" w:eastAsia="Times New Roman" w:hAnsi="Arial" w:cs="Arial"/>
          <w:color w:val="000000"/>
          <w:sz w:val="24"/>
          <w:szCs w:val="24"/>
          <w:lang w:val="fr-CA"/>
        </w:rPr>
      </w:pPr>
      <w:r w:rsidRPr="00406EB8">
        <w:rPr>
          <w:rFonts w:ascii="Arial" w:eastAsia="Times New Roman" w:hAnsi="Arial" w:cs="Arial"/>
          <w:color w:val="000000"/>
          <w:sz w:val="24"/>
          <w:szCs w:val="24"/>
          <w:lang w:val="fr-CA"/>
        </w:rPr>
        <w:t>Géographie de nos activités et de nos clients</w:t>
      </w:r>
    </w:p>
    <w:p w14:paraId="3719D83D" w14:textId="6793774B" w:rsidR="00596F76" w:rsidRPr="00406EB8" w:rsidRDefault="00596F76" w:rsidP="00596F76">
      <w:pPr>
        <w:numPr>
          <w:ilvl w:val="0"/>
          <w:numId w:val="40"/>
        </w:numPr>
        <w:spacing w:before="100" w:beforeAutospacing="1" w:after="100" w:afterAutospacing="1" w:line="240" w:lineRule="auto"/>
        <w:rPr>
          <w:rFonts w:ascii="Arial" w:eastAsia="Times New Roman" w:hAnsi="Arial" w:cs="Arial"/>
          <w:color w:val="000000"/>
          <w:sz w:val="24"/>
          <w:szCs w:val="24"/>
          <w:lang w:val="fr-CA"/>
        </w:rPr>
      </w:pPr>
      <w:r w:rsidRPr="00406EB8">
        <w:rPr>
          <w:rFonts w:ascii="Arial" w:eastAsia="Times New Roman" w:hAnsi="Arial" w:cs="Arial"/>
          <w:color w:val="000000"/>
          <w:sz w:val="24"/>
          <w:szCs w:val="24"/>
          <w:lang w:val="fr-CA"/>
        </w:rPr>
        <w:t>Nos clients et nos relations d'affaires</w:t>
      </w:r>
    </w:p>
    <w:p w14:paraId="1F546AAA" w14:textId="650F134E" w:rsidR="0008784D" w:rsidRPr="0011797E" w:rsidRDefault="0008784D" w:rsidP="00596F76">
      <w:pPr>
        <w:numPr>
          <w:ilvl w:val="0"/>
          <w:numId w:val="40"/>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Nouveaux </w:t>
      </w:r>
      <w:proofErr w:type="spellStart"/>
      <w:r>
        <w:rPr>
          <w:rFonts w:ascii="Arial" w:eastAsia="Times New Roman" w:hAnsi="Arial" w:cs="Arial"/>
          <w:color w:val="000000"/>
          <w:sz w:val="24"/>
          <w:szCs w:val="24"/>
        </w:rPr>
        <w:t>développements</w:t>
      </w:r>
      <w:proofErr w:type="spellEnd"/>
      <w:r>
        <w:rPr>
          <w:rFonts w:ascii="Arial" w:eastAsia="Times New Roman" w:hAnsi="Arial" w:cs="Arial"/>
          <w:color w:val="000000"/>
          <w:sz w:val="24"/>
          <w:szCs w:val="24"/>
        </w:rPr>
        <w:t xml:space="preserve"> et technologies</w:t>
      </w:r>
    </w:p>
    <w:p w14:paraId="75896703" w14:textId="70A0E1A6" w:rsidR="00596F76" w:rsidRPr="00E32B42" w:rsidRDefault="00596F76" w:rsidP="00596F76">
      <w:pPr>
        <w:numPr>
          <w:ilvl w:val="0"/>
          <w:numId w:val="40"/>
        </w:numPr>
        <w:spacing w:before="100" w:beforeAutospacing="1" w:after="100" w:afterAutospacing="1" w:line="240" w:lineRule="auto"/>
        <w:rPr>
          <w:rFonts w:ascii="Arial" w:eastAsia="Times New Roman" w:hAnsi="Arial" w:cs="Arial"/>
          <w:color w:val="000000"/>
          <w:sz w:val="24"/>
          <w:szCs w:val="24"/>
        </w:rPr>
      </w:pPr>
      <w:r w:rsidRPr="0011797E">
        <w:rPr>
          <w:rFonts w:ascii="Arial" w:eastAsia="Times New Roman" w:hAnsi="Arial" w:cs="Arial"/>
          <w:color w:val="000000"/>
          <w:sz w:val="24"/>
          <w:szCs w:val="24"/>
        </w:rPr>
        <w:t xml:space="preserve">Autres facteurs pertinents </w:t>
      </w:r>
    </w:p>
    <w:p w14:paraId="3341C98A" w14:textId="77777777" w:rsidR="00596F76" w:rsidRDefault="00596F76" w:rsidP="00596F76">
      <w:pPr>
        <w:spacing w:after="0" w:line="240" w:lineRule="auto"/>
        <w:rPr>
          <w:rFonts w:ascii="Arial" w:eastAsia="Times New Roman" w:hAnsi="Arial" w:cs="Arial"/>
          <w:sz w:val="24"/>
          <w:szCs w:val="24"/>
        </w:rPr>
      </w:pPr>
      <w:r w:rsidRPr="00E32B42">
        <w:rPr>
          <w:rFonts w:ascii="Arial" w:eastAsia="Times New Roman" w:hAnsi="Arial" w:cs="Arial"/>
          <w:b/>
          <w:sz w:val="24"/>
          <w:szCs w:val="24"/>
        </w:rPr>
        <w:t xml:space="preserve">Produits et services </w:t>
      </w:r>
    </w:p>
    <w:p w14:paraId="7DDD78E3" w14:textId="77777777" w:rsidR="00596F76" w:rsidRPr="00406EB8" w:rsidRDefault="00596F76" w:rsidP="00596F76">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Certains produits et services sont associés à des niveaux plus élevés de risque inhérent de blanchiment d'argent et de financement du terrorisme.  Les principales caractéristiques du produit qui contribuent à des niveaux de risque inhérents plus élevés sont les caractéristiques qui permettent l'accumulation de liquidités ou de placements (qui peuvent être utilisés à l'étape du placement ou de la superposition du blanchiment d'argent et du financement des activités terroristes), la facilité des retraits ou des transferts (qui facilitent la superposition et l'intégration) et la capacité des tiers d'effectuer des transactions à l'aide du produit (ce qui peut faciliter n'importe quelle étape du blanchiment d'argent et du financement des activités terroristes). Les attributs des produits à faible risque entraîneraient des pénalités pour les retraits anticipés, une capacité limitée de retrait et aucune possibilité d'accumuler des valeurs de rachat.</w:t>
      </w:r>
    </w:p>
    <w:p w14:paraId="3473A0CA" w14:textId="77777777" w:rsidR="00596F76" w:rsidRPr="00406EB8" w:rsidRDefault="00596F76" w:rsidP="00596F76">
      <w:pPr>
        <w:spacing w:after="0" w:line="240" w:lineRule="auto"/>
        <w:rPr>
          <w:rFonts w:ascii="Arial" w:eastAsia="Times New Roman" w:hAnsi="Arial" w:cs="Arial"/>
          <w:sz w:val="24"/>
          <w:szCs w:val="24"/>
          <w:lang w:val="fr-CA"/>
        </w:rPr>
      </w:pPr>
    </w:p>
    <w:p w14:paraId="52EC36D4" w14:textId="77777777" w:rsidR="00596F76" w:rsidRPr="00406EB8" w:rsidRDefault="00596F76" w:rsidP="00596F76">
      <w:pPr>
        <w:spacing w:after="0" w:line="240" w:lineRule="auto"/>
        <w:rPr>
          <w:rFonts w:ascii="Arial" w:eastAsia="Times New Roman" w:hAnsi="Arial" w:cs="Arial"/>
          <w:b/>
          <w:sz w:val="24"/>
          <w:szCs w:val="24"/>
          <w:lang w:val="fr-CA"/>
        </w:rPr>
      </w:pPr>
      <w:r w:rsidRPr="00406EB8">
        <w:rPr>
          <w:rFonts w:ascii="Arial" w:eastAsia="Times New Roman" w:hAnsi="Arial" w:cs="Arial"/>
          <w:b/>
          <w:sz w:val="24"/>
          <w:szCs w:val="24"/>
          <w:lang w:val="fr-CA"/>
        </w:rPr>
        <w:t>Risques liés aux modes de prestation</w:t>
      </w:r>
    </w:p>
    <w:p w14:paraId="4B004DDD" w14:textId="66FD8FCB" w:rsidR="00596F76" w:rsidRPr="00406EB8" w:rsidRDefault="00596F76" w:rsidP="00596F76">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Un canal de livraison est le moyen qui peut être utilisé pour obtenir un produit ou un service, ou par l'intermédiaire duquel des transactions peuvent être effectuées. Les canaux de prestation qui permettent des transactions non en personne présentent un risque plus élevé; Il est plus difficile de vérifier l'identité des clients et de s'assurer qu'ils n'agissent pas au nom d'un tiers.  Cette méthode peut être utilisée pour masquer la véritable identité d'un client ou d'un bénéficiaire effectif.</w:t>
      </w:r>
    </w:p>
    <w:p w14:paraId="5CC6E901" w14:textId="4CD4589A" w:rsidR="00596F76" w:rsidRPr="00A14CD5" w:rsidRDefault="00B5397E" w:rsidP="00596F76">
      <w:pPr>
        <w:spacing w:after="0" w:line="240" w:lineRule="auto"/>
        <w:rPr>
          <w:rFonts w:ascii="Arial" w:eastAsia="Times New Roman" w:hAnsi="Arial" w:cs="Arial"/>
          <w:b/>
          <w:sz w:val="24"/>
          <w:szCs w:val="24"/>
        </w:rPr>
      </w:pPr>
      <w:r w:rsidRPr="00406EB8">
        <w:rPr>
          <w:rFonts w:ascii="Arial" w:eastAsia="Times New Roman" w:hAnsi="Arial" w:cs="Arial"/>
          <w:b/>
          <w:sz w:val="24"/>
          <w:szCs w:val="24"/>
          <w:lang w:val="fr-CA"/>
        </w:rPr>
        <w:br/>
      </w:r>
      <w:r w:rsidR="00596F76" w:rsidRPr="00A14CD5">
        <w:rPr>
          <w:rFonts w:ascii="Arial" w:eastAsia="Times New Roman" w:hAnsi="Arial" w:cs="Arial"/>
          <w:b/>
          <w:sz w:val="24"/>
          <w:szCs w:val="24"/>
        </w:rPr>
        <w:t xml:space="preserve">Risque </w:t>
      </w:r>
      <w:proofErr w:type="spellStart"/>
      <w:r w:rsidR="00596F76" w:rsidRPr="00A14CD5">
        <w:rPr>
          <w:rFonts w:ascii="Arial" w:eastAsia="Times New Roman" w:hAnsi="Arial" w:cs="Arial"/>
          <w:b/>
          <w:sz w:val="24"/>
          <w:szCs w:val="24"/>
        </w:rPr>
        <w:t>géographique</w:t>
      </w:r>
      <w:proofErr w:type="spellEnd"/>
    </w:p>
    <w:p w14:paraId="55E5A1E8" w14:textId="77777777" w:rsidR="00596F76" w:rsidRPr="00406EB8" w:rsidRDefault="00596F76" w:rsidP="00596F76">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L'emplacement géographique a une incidence sur le risque global de l'entreprise. Les caractéristiques géographiques qui peuvent contribuer à un niveau de risque inhérent plus élevé comprennent :</w:t>
      </w:r>
    </w:p>
    <w:p w14:paraId="65811340" w14:textId="77777777" w:rsidR="00596F76" w:rsidRPr="00406EB8" w:rsidRDefault="00596F76" w:rsidP="00596F76">
      <w:pPr>
        <w:numPr>
          <w:ilvl w:val="0"/>
          <w:numId w:val="39"/>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La proximité d'une région connue pour son taux de criminalité élevé est prise en compte</w:t>
      </w:r>
    </w:p>
    <w:p w14:paraId="23CC7384" w14:textId="190932D8" w:rsidR="00596F76" w:rsidRPr="00406EB8" w:rsidRDefault="00596F76" w:rsidP="00596F76">
      <w:pPr>
        <w:numPr>
          <w:ilvl w:val="0"/>
          <w:numId w:val="39"/>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Liens des clients avec des pays à risque élevé et des pays assujettis à des directives ministérielles</w:t>
      </w:r>
    </w:p>
    <w:p w14:paraId="75784CB1" w14:textId="6A14F5D3" w:rsidR="009D62CE" w:rsidRPr="00406EB8" w:rsidRDefault="00596F76" w:rsidP="00AA053A">
      <w:pPr>
        <w:numPr>
          <w:ilvl w:val="0"/>
          <w:numId w:val="39"/>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Taille et nature de la région où réside la clientèle, c'est-à-dire une petite région rurale où les clients sont connus par rapport à une grande région urbaine où les clients sont inconnus</w:t>
      </w:r>
    </w:p>
    <w:p w14:paraId="17599668" w14:textId="77777777" w:rsidR="008D46A4" w:rsidRPr="00406EB8" w:rsidRDefault="008D46A4" w:rsidP="00596F76">
      <w:pPr>
        <w:spacing w:after="0" w:line="240" w:lineRule="auto"/>
        <w:rPr>
          <w:rFonts w:ascii="Arial" w:eastAsia="Times New Roman" w:hAnsi="Arial" w:cs="Arial"/>
          <w:b/>
          <w:sz w:val="24"/>
          <w:szCs w:val="24"/>
          <w:lang w:val="fr-CA"/>
        </w:rPr>
      </w:pPr>
      <w:r w:rsidRPr="00406EB8">
        <w:rPr>
          <w:rFonts w:ascii="Arial" w:eastAsia="Times New Roman" w:hAnsi="Arial" w:cs="Arial"/>
          <w:b/>
          <w:sz w:val="24"/>
          <w:szCs w:val="24"/>
          <w:lang w:val="fr-CA"/>
        </w:rPr>
        <w:t>Nouveaux développements et technologies</w:t>
      </w:r>
    </w:p>
    <w:p w14:paraId="0EB48DB3" w14:textId="4DC1FDE8" w:rsidR="008D46A4" w:rsidRPr="00406EB8" w:rsidRDefault="00D411F9" w:rsidP="00596F76">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La mise en œuvre de nouvelles technologies telles que les services de paiement mobile et certaines méthodes de communication </w:t>
      </w:r>
      <w:proofErr w:type="gramStart"/>
      <w:r w:rsidRPr="00406EB8">
        <w:rPr>
          <w:rFonts w:ascii="Arial" w:eastAsia="Times New Roman" w:hAnsi="Arial" w:cs="Arial"/>
          <w:sz w:val="24"/>
          <w:szCs w:val="24"/>
          <w:lang w:val="fr-CA"/>
        </w:rPr>
        <w:t>non face</w:t>
      </w:r>
      <w:proofErr w:type="gramEnd"/>
      <w:r w:rsidRPr="00406EB8">
        <w:rPr>
          <w:rFonts w:ascii="Arial" w:eastAsia="Times New Roman" w:hAnsi="Arial" w:cs="Arial"/>
          <w:sz w:val="24"/>
          <w:szCs w:val="24"/>
          <w:lang w:val="fr-CA"/>
        </w:rPr>
        <w:t xml:space="preserve"> à face pourrait soumettre l'entreprise à un large éventail de vulnérabilités qui peuvent être exploitées pour le blanchiment d'argent. Si nous avons l'intention de mettre en place un nouveau service, une nouvelle activité ou un nouveau lieu ou d'introduire une nouvelle technologie, nous devons l'évaluer afin de déterminer les </w:t>
      </w:r>
      <w:proofErr w:type="gramStart"/>
      <w:r w:rsidRPr="00406EB8">
        <w:rPr>
          <w:rFonts w:ascii="Arial" w:eastAsia="Times New Roman" w:hAnsi="Arial" w:cs="Arial"/>
          <w:sz w:val="24"/>
          <w:szCs w:val="24"/>
          <w:lang w:val="fr-CA"/>
        </w:rPr>
        <w:t>risques potentiels</w:t>
      </w:r>
      <w:proofErr w:type="gramEnd"/>
      <w:r w:rsidRPr="00406EB8">
        <w:rPr>
          <w:rFonts w:ascii="Arial" w:eastAsia="Times New Roman" w:hAnsi="Arial" w:cs="Arial"/>
          <w:sz w:val="24"/>
          <w:szCs w:val="24"/>
          <w:lang w:val="fr-CA"/>
        </w:rPr>
        <w:t xml:space="preserve"> de BA/FAT qu'elle peut entraîner pour l'entreprise, </w:t>
      </w:r>
      <w:r w:rsidR="00E31262" w:rsidRPr="00406EB8">
        <w:rPr>
          <w:rFonts w:ascii="Arial" w:eastAsia="Times New Roman" w:hAnsi="Arial" w:cs="Arial"/>
          <w:b/>
          <w:bCs/>
          <w:sz w:val="24"/>
          <w:szCs w:val="24"/>
          <w:lang w:val="fr-CA"/>
        </w:rPr>
        <w:t xml:space="preserve">avant de la mettre en œuvre. </w:t>
      </w:r>
    </w:p>
    <w:p w14:paraId="5F4D1FC7" w14:textId="77777777" w:rsidR="008D46A4" w:rsidRPr="00406EB8" w:rsidRDefault="008D46A4" w:rsidP="00596F76">
      <w:pPr>
        <w:spacing w:after="0" w:line="240" w:lineRule="auto"/>
        <w:rPr>
          <w:rFonts w:ascii="Arial" w:eastAsia="Times New Roman" w:hAnsi="Arial" w:cs="Arial"/>
          <w:b/>
          <w:sz w:val="24"/>
          <w:szCs w:val="24"/>
          <w:lang w:val="fr-CA"/>
        </w:rPr>
      </w:pPr>
    </w:p>
    <w:p w14:paraId="232315EB" w14:textId="2CC900F7" w:rsidR="00596F76" w:rsidRPr="00406EB8" w:rsidRDefault="00596F76" w:rsidP="00596F76">
      <w:pPr>
        <w:spacing w:after="0" w:line="240" w:lineRule="auto"/>
        <w:rPr>
          <w:rFonts w:ascii="Arial" w:eastAsia="Times New Roman" w:hAnsi="Arial" w:cs="Arial"/>
          <w:b/>
          <w:sz w:val="24"/>
          <w:szCs w:val="24"/>
          <w:lang w:val="fr-CA"/>
        </w:rPr>
      </w:pPr>
      <w:r w:rsidRPr="00406EB8">
        <w:rPr>
          <w:rFonts w:ascii="Arial" w:eastAsia="Times New Roman" w:hAnsi="Arial" w:cs="Arial"/>
          <w:b/>
          <w:sz w:val="24"/>
          <w:szCs w:val="24"/>
          <w:lang w:val="fr-CA"/>
        </w:rPr>
        <w:t>Autres facteurs</w:t>
      </w:r>
    </w:p>
    <w:p w14:paraId="140C9657" w14:textId="33054AD4" w:rsidR="00596F76" w:rsidRPr="00406EB8" w:rsidRDefault="00BE4080" w:rsidP="00596F76">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Des facteurs tels que les risques juridiques et la structure opérationnelle de notre modèle d'affaires (c.-à-d. le nombre d'employés, le roulement du personnel, le nombre de succursales, etc.) et l'impact des nouvelles technologies dans l'industrie et nos activités commerciales sont également pris en compte.</w:t>
      </w:r>
    </w:p>
    <w:p w14:paraId="41F04366" w14:textId="77777777" w:rsidR="00E46E0F" w:rsidRPr="00406EB8" w:rsidRDefault="00E46E0F" w:rsidP="00596F76">
      <w:pPr>
        <w:spacing w:after="0" w:line="240" w:lineRule="auto"/>
        <w:rPr>
          <w:rFonts w:ascii="Arial" w:eastAsia="Times New Roman" w:hAnsi="Arial" w:cs="Arial"/>
          <w:sz w:val="24"/>
          <w:szCs w:val="24"/>
          <w:lang w:val="fr-CA"/>
        </w:rPr>
      </w:pPr>
    </w:p>
    <w:p w14:paraId="5847F4B2" w14:textId="09F8F651" w:rsidR="00D90AF7" w:rsidRPr="00406EB8" w:rsidRDefault="005E3B21" w:rsidP="00596F76">
      <w:pPr>
        <w:spacing w:after="0" w:line="240" w:lineRule="auto"/>
        <w:rPr>
          <w:lang w:val="fr-CA"/>
        </w:rPr>
      </w:pPr>
      <w:r w:rsidRPr="00406EB8">
        <w:rPr>
          <w:rFonts w:ascii="Arial" w:eastAsia="Times New Roman" w:hAnsi="Arial" w:cs="Arial"/>
          <w:sz w:val="24"/>
          <w:szCs w:val="24"/>
          <w:lang w:val="fr-CA"/>
        </w:rPr>
        <w:t>Les directives ministérielles, les restrictions relatives aux opérations, les notes d'information opérationnelles et les alertes reçues de l'inscription à la liste d'envoi de CANAFE</w:t>
      </w:r>
      <w:commentRangeStart w:id="8"/>
      <w:commentRangeEnd w:id="8"/>
      <w:r w:rsidR="00694579" w:rsidRPr="009D013C">
        <w:rPr>
          <w:rStyle w:val="CommentReference"/>
        </w:rPr>
        <w:commentReference w:id="8"/>
      </w:r>
      <w:r w:rsidR="00A25755" w:rsidRPr="00406EB8">
        <w:rPr>
          <w:rFonts w:ascii="Arial" w:eastAsia="Times New Roman" w:hAnsi="Arial" w:cs="Arial"/>
          <w:sz w:val="24"/>
          <w:szCs w:val="24"/>
          <w:lang w:val="fr-CA"/>
        </w:rPr>
        <w:t>, les communications avec les assureurs et l'examen annuel de l'inscription des pays sanctionnés ou les mises à jour de l'inscription par l'intermédiaire des communications de CANAFE ou des assureurs afin de s'assurer de connaître les pays à risque élevé</w:t>
      </w:r>
      <w:r w:rsidR="008E3DA2" w:rsidRPr="00406EB8">
        <w:rPr>
          <w:rFonts w:ascii="Arial" w:hAnsi="Arial" w:cs="Arial"/>
          <w:sz w:val="24"/>
          <w:szCs w:val="24"/>
          <w:lang w:val="fr-CA"/>
        </w:rPr>
        <w:t xml:space="preserve">. </w:t>
      </w:r>
    </w:p>
    <w:p w14:paraId="45445B3A" w14:textId="77777777" w:rsidR="00136CFE" w:rsidRPr="00406EB8" w:rsidRDefault="00136CFE" w:rsidP="00596F76">
      <w:pPr>
        <w:spacing w:after="0" w:line="240" w:lineRule="auto"/>
        <w:rPr>
          <w:rFonts w:ascii="Arial" w:eastAsia="Times New Roman" w:hAnsi="Arial" w:cs="Arial"/>
          <w:sz w:val="24"/>
          <w:szCs w:val="24"/>
          <w:lang w:val="fr-CA"/>
        </w:rPr>
      </w:pPr>
    </w:p>
    <w:p w14:paraId="6A6C9184" w14:textId="4D7EC7D6" w:rsidR="00457322" w:rsidRPr="00406EB8" w:rsidRDefault="00E46E0F" w:rsidP="00C83BDF">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D'autres ressources se trouvent sur le site Web de CANAFE dans </w:t>
      </w:r>
      <w:r w:rsidR="000670B8" w:rsidRPr="00406EB8">
        <w:rPr>
          <w:rFonts w:ascii="Arial" w:eastAsia="Times New Roman" w:hAnsi="Arial" w:cs="Arial"/>
          <w:i/>
          <w:iCs/>
          <w:sz w:val="24"/>
          <w:szCs w:val="24"/>
          <w:lang w:val="fr-CA"/>
        </w:rPr>
        <w:t>la ligne directrice - Programme de conformité - Lignes directrices sur l'évaluation des</w:t>
      </w:r>
      <w:r w:rsidR="000670B8" w:rsidRPr="00406EB8">
        <w:rPr>
          <w:rFonts w:ascii="Arial" w:eastAsia="Times New Roman" w:hAnsi="Arial" w:cs="Arial"/>
          <w:sz w:val="24"/>
          <w:szCs w:val="24"/>
          <w:lang w:val="fr-CA"/>
        </w:rPr>
        <w:t xml:space="preserve"> risques.</w:t>
      </w:r>
    </w:p>
    <w:p w14:paraId="62175FCD" w14:textId="77777777" w:rsidR="00C83BDF" w:rsidRPr="00406EB8" w:rsidRDefault="006A3595" w:rsidP="00C83BDF">
      <w:pPr>
        <w:spacing w:after="0" w:line="240" w:lineRule="auto"/>
        <w:rPr>
          <w:rFonts w:ascii="Arial" w:eastAsia="Times New Roman" w:hAnsi="Arial" w:cs="Arial"/>
          <w:b/>
          <w:sz w:val="24"/>
          <w:szCs w:val="24"/>
          <w:lang w:val="fr-CA"/>
        </w:rPr>
      </w:pPr>
      <w:r w:rsidRPr="00406EB8">
        <w:rPr>
          <w:rFonts w:ascii="Arial" w:eastAsia="Times New Roman" w:hAnsi="Arial" w:cs="Arial"/>
          <w:color w:val="00B050"/>
          <w:sz w:val="24"/>
          <w:szCs w:val="24"/>
          <w:u w:val="single"/>
          <w:lang w:val="fr-CA"/>
        </w:rPr>
        <w:t xml:space="preserve"> </w:t>
      </w:r>
    </w:p>
    <w:p w14:paraId="35C31610" w14:textId="77777777" w:rsidR="00596F76" w:rsidRPr="00406EB8" w:rsidRDefault="00080B87" w:rsidP="00C83BDF">
      <w:pPr>
        <w:spacing w:after="0" w:line="240" w:lineRule="auto"/>
        <w:rPr>
          <w:rFonts w:ascii="Arial" w:eastAsia="Times New Roman" w:hAnsi="Arial" w:cs="Arial"/>
          <w:b/>
          <w:sz w:val="24"/>
          <w:szCs w:val="24"/>
          <w:lang w:val="fr-CA"/>
        </w:rPr>
      </w:pPr>
      <w:r w:rsidRPr="00406EB8">
        <w:rPr>
          <w:rFonts w:ascii="Arial" w:eastAsia="Times New Roman" w:hAnsi="Arial" w:cs="Arial"/>
          <w:b/>
          <w:sz w:val="24"/>
          <w:szCs w:val="24"/>
          <w:lang w:val="fr-CA"/>
        </w:rPr>
        <w:t>Comment les clients individuels sont évalués au risque</w:t>
      </w:r>
      <w:commentRangeStart w:id="9"/>
      <w:commentRangeEnd w:id="9"/>
      <w:r w:rsidR="009548F2">
        <w:rPr>
          <w:rStyle w:val="CommentReference"/>
        </w:rPr>
        <w:commentReference w:id="9"/>
      </w:r>
      <w:r w:rsidR="003F3767" w:rsidRPr="00406EB8">
        <w:rPr>
          <w:rFonts w:ascii="Arial" w:eastAsia="Times New Roman" w:hAnsi="Arial" w:cs="Arial"/>
          <w:b/>
          <w:sz w:val="24"/>
          <w:szCs w:val="24"/>
          <w:lang w:val="fr-CA"/>
        </w:rPr>
        <w:t xml:space="preserve"> (initialement et par la suite)</w:t>
      </w:r>
    </w:p>
    <w:p w14:paraId="18322E72" w14:textId="77777777" w:rsidR="00596F76" w:rsidRPr="00406EB8" w:rsidRDefault="00596F76" w:rsidP="00596F76">
      <w:p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Les clients font l'objet d'une évaluation du risque ou d'une cote de risque au début d'une nouvelle relation avec un client et sont réévalués de façon continue au cours de la surveillance.  </w:t>
      </w:r>
    </w:p>
    <w:p w14:paraId="582C7B98" w14:textId="77777777" w:rsidR="00596F76" w:rsidRPr="00406EB8" w:rsidRDefault="00596F76" w:rsidP="00596F76">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Les clients de cette pratique peuvent généralement être regroupés en deux groupes :</w:t>
      </w:r>
    </w:p>
    <w:p w14:paraId="3D8E4831" w14:textId="77777777" w:rsidR="00596F76" w:rsidRPr="00406EB8" w:rsidRDefault="00596F76" w:rsidP="00596F76">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lastRenderedPageBreak/>
        <w:t xml:space="preserve">Groupe A – Risque faible </w:t>
      </w:r>
    </w:p>
    <w:p w14:paraId="16744EB4" w14:textId="77777777" w:rsidR="00596F76" w:rsidRPr="00406EB8" w:rsidRDefault="00596F76" w:rsidP="00596F76">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Groupe B – Risque élevé</w:t>
      </w:r>
    </w:p>
    <w:p w14:paraId="06FC0D23" w14:textId="77777777" w:rsidR="001109A9" w:rsidRPr="00406EB8" w:rsidRDefault="001109A9" w:rsidP="00596F76">
      <w:pPr>
        <w:spacing w:after="0" w:line="240" w:lineRule="auto"/>
        <w:rPr>
          <w:rFonts w:ascii="Arial" w:eastAsia="Times New Roman" w:hAnsi="Arial" w:cs="Arial"/>
          <w:sz w:val="24"/>
          <w:szCs w:val="24"/>
          <w:lang w:val="fr-CA"/>
        </w:rPr>
      </w:pPr>
    </w:p>
    <w:p w14:paraId="0E909E9B" w14:textId="77777777" w:rsidR="0060165C" w:rsidRPr="00406EB8" w:rsidRDefault="00596F76" w:rsidP="0060165C">
      <w:pPr>
        <w:spacing w:after="0"/>
        <w:rPr>
          <w:rFonts w:ascii="Arial" w:eastAsia="Times New Roman" w:hAnsi="Arial" w:cs="Arial"/>
          <w:b/>
          <w:sz w:val="24"/>
          <w:szCs w:val="24"/>
          <w:lang w:val="fr-CA"/>
        </w:rPr>
      </w:pPr>
      <w:r w:rsidRPr="00406EB8">
        <w:rPr>
          <w:rFonts w:ascii="Arial" w:eastAsia="Times New Roman" w:hAnsi="Arial" w:cs="Arial"/>
          <w:sz w:val="24"/>
          <w:szCs w:val="24"/>
          <w:lang w:val="fr-CA"/>
        </w:rPr>
        <w:t xml:space="preserve">Tous les clients adoptent un risque faible, </w:t>
      </w:r>
      <w:r w:rsidRPr="00406EB8">
        <w:rPr>
          <w:rFonts w:ascii="Arial" w:eastAsia="Times New Roman" w:hAnsi="Arial" w:cs="Arial"/>
          <w:b/>
          <w:sz w:val="24"/>
          <w:szCs w:val="24"/>
          <w:lang w:val="fr-CA"/>
        </w:rPr>
        <w:t xml:space="preserve">à moins que des facteurs de risque ne soient présents tels que; </w:t>
      </w:r>
    </w:p>
    <w:p w14:paraId="5D215E33" w14:textId="77777777" w:rsidR="0060165C" w:rsidRPr="00406EB8" w:rsidRDefault="0060165C" w:rsidP="0060165C">
      <w:pPr>
        <w:spacing w:after="0"/>
        <w:rPr>
          <w:rFonts w:ascii="Arial" w:hAnsi="Arial" w:cs="Arial"/>
          <w:lang w:val="fr-CA"/>
        </w:rPr>
      </w:pPr>
      <w:r w:rsidRPr="00406EB8">
        <w:rPr>
          <w:rFonts w:ascii="Arial" w:hAnsi="Arial" w:cs="Arial"/>
          <w:b/>
          <w:sz w:val="24"/>
          <w:szCs w:val="24"/>
          <w:lang w:val="fr-CA"/>
        </w:rPr>
        <w:t xml:space="preserve">Caractéristiques automatiques à risque élevé </w:t>
      </w:r>
      <w:r w:rsidRPr="00406EB8">
        <w:rPr>
          <w:rFonts w:ascii="Arial" w:hAnsi="Arial" w:cs="Arial"/>
          <w:lang w:val="fr-CA"/>
        </w:rPr>
        <w:t>– si l'un des indicateurs ci-dessous est présent, le client présente un risque élevé.</w:t>
      </w:r>
    </w:p>
    <w:p w14:paraId="6427A5B7" w14:textId="77777777" w:rsidR="0060165C" w:rsidRPr="00AA053A" w:rsidRDefault="0060165C" w:rsidP="00AA053A">
      <w:pPr>
        <w:numPr>
          <w:ilvl w:val="0"/>
          <w:numId w:val="39"/>
        </w:numPr>
        <w:spacing w:after="0" w:line="240" w:lineRule="auto"/>
        <w:rPr>
          <w:rFonts w:ascii="Arial" w:eastAsia="Times New Roman" w:hAnsi="Arial" w:cs="Arial"/>
          <w:sz w:val="24"/>
          <w:szCs w:val="24"/>
        </w:rPr>
      </w:pPr>
      <w:r w:rsidRPr="00AA053A">
        <w:rPr>
          <w:rFonts w:ascii="Arial" w:eastAsia="Times New Roman" w:hAnsi="Arial" w:cs="Arial"/>
          <w:sz w:val="24"/>
          <w:szCs w:val="24"/>
        </w:rPr>
        <w:t xml:space="preserve">Étrangers </w:t>
      </w:r>
      <w:proofErr w:type="spellStart"/>
      <w:r w:rsidRPr="00AA053A">
        <w:rPr>
          <w:rFonts w:ascii="Arial" w:eastAsia="Times New Roman" w:hAnsi="Arial" w:cs="Arial"/>
          <w:sz w:val="24"/>
          <w:szCs w:val="24"/>
        </w:rPr>
        <w:t>politiquement</w:t>
      </w:r>
      <w:proofErr w:type="spellEnd"/>
      <w:r w:rsidRPr="00AA053A">
        <w:rPr>
          <w:rFonts w:ascii="Arial" w:eastAsia="Times New Roman" w:hAnsi="Arial" w:cs="Arial"/>
          <w:sz w:val="24"/>
          <w:szCs w:val="24"/>
        </w:rPr>
        <w:t xml:space="preserve"> </w:t>
      </w:r>
      <w:proofErr w:type="spellStart"/>
      <w:r w:rsidRPr="00AA053A">
        <w:rPr>
          <w:rFonts w:ascii="Arial" w:eastAsia="Times New Roman" w:hAnsi="Arial" w:cs="Arial"/>
          <w:sz w:val="24"/>
          <w:szCs w:val="24"/>
        </w:rPr>
        <w:t>vulnérables</w:t>
      </w:r>
      <w:proofErr w:type="spellEnd"/>
      <w:r w:rsidRPr="00AA053A">
        <w:rPr>
          <w:rFonts w:ascii="Arial" w:eastAsia="Times New Roman" w:hAnsi="Arial" w:cs="Arial"/>
          <w:sz w:val="24"/>
          <w:szCs w:val="24"/>
        </w:rPr>
        <w:t xml:space="preserve"> </w:t>
      </w:r>
    </w:p>
    <w:p w14:paraId="600D397E" w14:textId="77777777" w:rsidR="0060165C" w:rsidRPr="00406EB8" w:rsidRDefault="0060165C" w:rsidP="00AA053A">
      <w:pPr>
        <w:numPr>
          <w:ilvl w:val="0"/>
          <w:numId w:val="39"/>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Un client pour lequel une opération douteuse ou une déclaration de biens appartenant à un groupe terroriste a été déposée</w:t>
      </w:r>
    </w:p>
    <w:p w14:paraId="766372B5" w14:textId="77777777" w:rsidR="0060165C" w:rsidRPr="00406EB8" w:rsidRDefault="0060165C" w:rsidP="00AA053A">
      <w:pPr>
        <w:numPr>
          <w:ilvl w:val="0"/>
          <w:numId w:val="39"/>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Un client qui est un terroriste identifié</w:t>
      </w:r>
    </w:p>
    <w:p w14:paraId="60348516" w14:textId="57B4BE7D" w:rsidR="0060165C" w:rsidRPr="00406EB8" w:rsidRDefault="0060165C" w:rsidP="00AA053A">
      <w:pPr>
        <w:numPr>
          <w:ilvl w:val="0"/>
          <w:numId w:val="39"/>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 xml:space="preserve">Un client pour lequel nous ne sommes pas en mesure d'obtenir ou de confirmer les renseignements sur les bénéficiaires effectifs lors de l'intégration ou par le biais d'une surveillance continue (mise à jour des informations). </w:t>
      </w:r>
    </w:p>
    <w:p w14:paraId="59E2763B" w14:textId="77777777" w:rsidR="000D1FF5" w:rsidRPr="00406EB8" w:rsidRDefault="003C2455" w:rsidP="00AA053A">
      <w:pPr>
        <w:numPr>
          <w:ilvl w:val="0"/>
          <w:numId w:val="39"/>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Un client dont les transactions sont envoyées ou reçues d'un pays à risque élevé (p. ex. l'Iran), quel que soit le montant.</w:t>
      </w:r>
    </w:p>
    <w:p w14:paraId="5FDE9C15" w14:textId="77777777" w:rsidR="0060165C" w:rsidRPr="00406EB8" w:rsidRDefault="0060165C" w:rsidP="0060165C">
      <w:pPr>
        <w:spacing w:after="0"/>
        <w:rPr>
          <w:rFonts w:ascii="Arial" w:hAnsi="Arial" w:cs="Arial"/>
          <w:b/>
          <w:sz w:val="28"/>
          <w:szCs w:val="28"/>
          <w:lang w:val="fr-CA"/>
        </w:rPr>
      </w:pPr>
    </w:p>
    <w:p w14:paraId="7A16CBFC" w14:textId="1B7C90FB" w:rsidR="0060165C" w:rsidRPr="00406EB8" w:rsidRDefault="0060165C" w:rsidP="0060165C">
      <w:pPr>
        <w:rPr>
          <w:rFonts w:ascii="Arial" w:hAnsi="Arial" w:cs="Arial"/>
          <w:lang w:val="fr-CA"/>
        </w:rPr>
      </w:pPr>
      <w:r w:rsidRPr="00406EB8">
        <w:rPr>
          <w:rFonts w:ascii="Arial" w:hAnsi="Arial" w:cs="Arial"/>
          <w:b/>
          <w:sz w:val="28"/>
          <w:szCs w:val="28"/>
          <w:lang w:val="fr-CA"/>
        </w:rPr>
        <w:t>Déclencheurs potentiels à risque élevé</w:t>
      </w:r>
      <w:r w:rsidRPr="00406EB8">
        <w:rPr>
          <w:rFonts w:ascii="Arial" w:hAnsi="Arial" w:cs="Arial"/>
          <w:lang w:val="fr-CA"/>
        </w:rPr>
        <w:t xml:space="preserve"> – N'importe quel déclencheur peut suffire à évaluer un client comme étant à risque élevé, et généralement si trois déclencheurs ou plus sont présents, le client devrait opter par défaut pour un risque élevé. Cela peut varier en fonction de notre connaissance d'autres facteurs concernant le profil du client, tels que les produits qu'il détient, l'ancienneté avec le client, la source des fonds, etc.    </w:t>
      </w:r>
    </w:p>
    <w:p w14:paraId="579C7423" w14:textId="3BECE2B4" w:rsidR="0060165C" w:rsidRPr="00406EB8" w:rsidRDefault="0060165C" w:rsidP="0060165C">
      <w:pPr>
        <w:spacing w:after="0" w:line="240" w:lineRule="auto"/>
        <w:rPr>
          <w:rFonts w:ascii="Arial" w:hAnsi="Arial" w:cs="Arial"/>
          <w:b/>
          <w:sz w:val="24"/>
          <w:szCs w:val="24"/>
          <w:lang w:val="fr-CA"/>
        </w:rPr>
      </w:pPr>
      <w:r w:rsidRPr="00406EB8">
        <w:rPr>
          <w:rFonts w:ascii="Arial" w:hAnsi="Arial" w:cs="Arial"/>
          <w:b/>
          <w:sz w:val="24"/>
          <w:szCs w:val="24"/>
          <w:lang w:val="fr-CA"/>
        </w:rPr>
        <w:t>Caractéristiques du client, produit, service, mode de prestation :</w:t>
      </w:r>
    </w:p>
    <w:p w14:paraId="28204AA4" w14:textId="77777777" w:rsidR="00F16EE9" w:rsidRPr="00406EB8" w:rsidRDefault="00F16EE9" w:rsidP="00F16EE9">
      <w:pPr>
        <w:pStyle w:val="ListParagraph"/>
        <w:numPr>
          <w:ilvl w:val="0"/>
          <w:numId w:val="47"/>
        </w:numPr>
        <w:spacing w:after="0" w:line="240" w:lineRule="auto"/>
        <w:contextualSpacing w:val="0"/>
        <w:rPr>
          <w:rFonts w:ascii="Arial" w:hAnsi="Arial" w:cs="Arial"/>
          <w:sz w:val="24"/>
          <w:szCs w:val="24"/>
          <w:lang w:val="fr-CA"/>
        </w:rPr>
      </w:pPr>
      <w:proofErr w:type="gramStart"/>
      <w:r w:rsidRPr="00406EB8">
        <w:rPr>
          <w:rFonts w:ascii="Arial" w:hAnsi="Arial" w:cs="Arial"/>
          <w:sz w:val="24"/>
          <w:szCs w:val="24"/>
          <w:lang w:val="fr-CA"/>
        </w:rPr>
        <w:t>Personne domestique</w:t>
      </w:r>
      <w:proofErr w:type="gramEnd"/>
      <w:r w:rsidRPr="00406EB8">
        <w:rPr>
          <w:rFonts w:ascii="Arial" w:hAnsi="Arial" w:cs="Arial"/>
          <w:sz w:val="24"/>
          <w:szCs w:val="24"/>
          <w:lang w:val="fr-CA"/>
        </w:rPr>
        <w:t xml:space="preserve"> politiquement vulnérable, dirigeant d'une organisation internationale et proches collaborateurs</w:t>
      </w:r>
    </w:p>
    <w:p w14:paraId="79DC4CF1" w14:textId="77777777" w:rsidR="0060165C" w:rsidRPr="00406EB8" w:rsidRDefault="0060165C"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Paiements et dépôts de primes par virement bancaire provenant de juridictions étrangères</w:t>
      </w:r>
    </w:p>
    <w:p w14:paraId="6079D99E" w14:textId="6BF58F47" w:rsidR="00980AB1" w:rsidRPr="00406EB8" w:rsidRDefault="0060165C"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Participation de tiers sans justification raisonnable, ou lorsque nous ne sommes pas en mesure de recueillir des renseignements de tiers.</w:t>
      </w:r>
    </w:p>
    <w:p w14:paraId="4B324091" w14:textId="77777777" w:rsidR="0060165C" w:rsidRPr="00406EB8" w:rsidRDefault="0060165C" w:rsidP="007430F5">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Profession – Professions à risque élevé (p. ex., entreprises à forte intensité de liquidités, activités à l'étranger, entreprises dans des pays à risque élevé, jeux d'argent en ligne, entreprises de services monétaires, sociétés commerciales – importation/exportation)</w:t>
      </w:r>
    </w:p>
    <w:p w14:paraId="61E3E9DE" w14:textId="77777777" w:rsidR="0060165C" w:rsidRPr="00406EB8" w:rsidRDefault="0060165C"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La structure de l'entreprise ou les transactions du client semblent exceptionnellement complexes</w:t>
      </w:r>
    </w:p>
    <w:p w14:paraId="7F8FD8C3" w14:textId="77777777" w:rsidR="0060165C" w:rsidRPr="00406EB8" w:rsidRDefault="0060165C"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Identification du client non en personne sans raison justifiable</w:t>
      </w:r>
    </w:p>
    <w:p w14:paraId="4C7BBF5A" w14:textId="77777777" w:rsidR="00827DF0" w:rsidRPr="00406EB8" w:rsidRDefault="00CB0173"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Participation de gardiens (c.-à-d. comptables ou avocats) sans raison valable</w:t>
      </w:r>
    </w:p>
    <w:p w14:paraId="4268CC1E" w14:textId="77777777" w:rsidR="0060165C" w:rsidRPr="00406EB8" w:rsidRDefault="0060165C" w:rsidP="0060165C">
      <w:pPr>
        <w:spacing w:after="0"/>
        <w:rPr>
          <w:rFonts w:ascii="Arial" w:hAnsi="Arial" w:cs="Arial"/>
          <w:b/>
          <w:i/>
          <w:lang w:val="fr-CA"/>
        </w:rPr>
      </w:pPr>
    </w:p>
    <w:p w14:paraId="496B6E5E" w14:textId="77777777" w:rsidR="0060165C" w:rsidRPr="004841DE" w:rsidRDefault="0060165C" w:rsidP="0060165C">
      <w:pPr>
        <w:spacing w:after="0"/>
        <w:rPr>
          <w:rFonts w:ascii="Arial" w:hAnsi="Arial" w:cs="Arial"/>
        </w:rPr>
      </w:pPr>
      <w:proofErr w:type="spellStart"/>
      <w:proofErr w:type="gramStart"/>
      <w:r w:rsidRPr="009E6129">
        <w:rPr>
          <w:rFonts w:ascii="Arial" w:hAnsi="Arial" w:cs="Arial"/>
          <w:b/>
        </w:rPr>
        <w:t>Géographie</w:t>
      </w:r>
      <w:proofErr w:type="spellEnd"/>
      <w:r w:rsidRPr="009E6129">
        <w:rPr>
          <w:rFonts w:ascii="Arial" w:hAnsi="Arial" w:cs="Arial"/>
        </w:rPr>
        <w:t xml:space="preserve"> :</w:t>
      </w:r>
      <w:proofErr w:type="gramEnd"/>
    </w:p>
    <w:p w14:paraId="3975F353" w14:textId="77777777" w:rsidR="0060165C" w:rsidRPr="00406EB8" w:rsidRDefault="0060165C"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Le client réside à l'extérieur de la zone locale ou normale de la clientèle</w:t>
      </w:r>
    </w:p>
    <w:p w14:paraId="7D04958F" w14:textId="77777777" w:rsidR="0060165C" w:rsidRPr="00406EB8" w:rsidRDefault="0060165C"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Le client réside dans une zone connue pour la forte criminalité</w:t>
      </w:r>
    </w:p>
    <w:p w14:paraId="33EA8A0F" w14:textId="77777777" w:rsidR="00CB0173" w:rsidRPr="00406EB8" w:rsidRDefault="0060165C"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Le client exerce des activités commerciales à l'étranger ou possède des sociétés fictives ou des sociétés de portefeuille dans des paradis fiscaux connus</w:t>
      </w:r>
    </w:p>
    <w:p w14:paraId="47BF25B5" w14:textId="6C0AEFC0" w:rsidR="0060165C" w:rsidRPr="00406EB8" w:rsidRDefault="00CB0173"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Transactions/connexions des clients avec des pays à risque élevé ou des pays assujettis à des directives ministérielles (p. ex. la Russie)</w:t>
      </w:r>
    </w:p>
    <w:p w14:paraId="0B167CCE" w14:textId="77777777" w:rsidR="0060165C" w:rsidRPr="00406EB8" w:rsidRDefault="0060165C" w:rsidP="0060165C">
      <w:pPr>
        <w:spacing w:after="0"/>
        <w:rPr>
          <w:rFonts w:ascii="Arial" w:hAnsi="Arial" w:cs="Arial"/>
          <w:b/>
          <w:lang w:val="fr-CA"/>
        </w:rPr>
      </w:pPr>
    </w:p>
    <w:p w14:paraId="78BE9B76" w14:textId="77777777" w:rsidR="0060165C" w:rsidRPr="004841DE" w:rsidRDefault="0060165C" w:rsidP="0060165C">
      <w:pPr>
        <w:spacing w:after="0"/>
        <w:rPr>
          <w:rFonts w:ascii="Arial" w:hAnsi="Arial" w:cs="Arial"/>
          <w:b/>
        </w:rPr>
      </w:pPr>
      <w:proofErr w:type="spellStart"/>
      <w:r w:rsidRPr="009E6129">
        <w:rPr>
          <w:rFonts w:ascii="Arial" w:hAnsi="Arial" w:cs="Arial"/>
          <w:b/>
        </w:rPr>
        <w:t>Autres</w:t>
      </w:r>
      <w:proofErr w:type="spellEnd"/>
      <w:r w:rsidRPr="009E6129">
        <w:rPr>
          <w:rFonts w:ascii="Arial" w:hAnsi="Arial" w:cs="Arial"/>
          <w:b/>
        </w:rPr>
        <w:t xml:space="preserve"> </w:t>
      </w:r>
      <w:proofErr w:type="spellStart"/>
      <w:r w:rsidRPr="009E6129">
        <w:rPr>
          <w:rFonts w:ascii="Arial" w:hAnsi="Arial" w:cs="Arial"/>
          <w:b/>
        </w:rPr>
        <w:t>indicateurs</w:t>
      </w:r>
      <w:proofErr w:type="spellEnd"/>
      <w:r w:rsidRPr="009E6129">
        <w:rPr>
          <w:rFonts w:ascii="Arial" w:hAnsi="Arial" w:cs="Arial"/>
          <w:b/>
        </w:rPr>
        <w:t xml:space="preserve"> </w:t>
      </w:r>
      <w:proofErr w:type="spellStart"/>
      <w:r w:rsidRPr="009E6129">
        <w:rPr>
          <w:rFonts w:ascii="Arial" w:hAnsi="Arial" w:cs="Arial"/>
          <w:b/>
        </w:rPr>
        <w:t>d'opérations</w:t>
      </w:r>
      <w:proofErr w:type="spellEnd"/>
      <w:r w:rsidRPr="009E6129">
        <w:rPr>
          <w:rFonts w:ascii="Arial" w:hAnsi="Arial" w:cs="Arial"/>
          <w:b/>
        </w:rPr>
        <w:t xml:space="preserve"> </w:t>
      </w:r>
      <w:proofErr w:type="spellStart"/>
      <w:proofErr w:type="gramStart"/>
      <w:r w:rsidRPr="009E6129">
        <w:rPr>
          <w:rFonts w:ascii="Arial" w:hAnsi="Arial" w:cs="Arial"/>
          <w:b/>
        </w:rPr>
        <w:t>douteuses</w:t>
      </w:r>
      <w:proofErr w:type="spellEnd"/>
      <w:r w:rsidRPr="009E6129">
        <w:rPr>
          <w:rFonts w:ascii="Arial" w:hAnsi="Arial" w:cs="Arial"/>
          <w:b/>
        </w:rPr>
        <w:t xml:space="preserve"> :</w:t>
      </w:r>
      <w:proofErr w:type="gramEnd"/>
    </w:p>
    <w:p w14:paraId="435EF9A6" w14:textId="77777777" w:rsidR="0060165C" w:rsidRPr="00406EB8" w:rsidRDefault="0060165C"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lastRenderedPageBreak/>
        <w:t>Volume, calendrier et complexité des opérations incompatibles avec l'objet de la police ou du compte</w:t>
      </w:r>
    </w:p>
    <w:p w14:paraId="2D9C31D8" w14:textId="77777777" w:rsidR="0060165C" w:rsidRPr="00406EB8" w:rsidRDefault="0060165C"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Valeur des dépôts incompatible avec la profession ou la source des fonds</w:t>
      </w:r>
    </w:p>
    <w:p w14:paraId="5C30EB75" w14:textId="77777777" w:rsidR="0060165C" w:rsidRPr="00406EB8" w:rsidRDefault="0060165C" w:rsidP="0060165C">
      <w:pPr>
        <w:pStyle w:val="ListParagraph"/>
        <w:numPr>
          <w:ilvl w:val="0"/>
          <w:numId w:val="47"/>
        </w:numPr>
        <w:spacing w:after="0" w:line="240" w:lineRule="auto"/>
        <w:contextualSpacing w:val="0"/>
        <w:rPr>
          <w:rFonts w:ascii="Arial" w:hAnsi="Arial" w:cs="Arial"/>
          <w:sz w:val="24"/>
          <w:szCs w:val="24"/>
          <w:lang w:val="fr-CA"/>
        </w:rPr>
      </w:pPr>
      <w:r w:rsidRPr="00406EB8">
        <w:rPr>
          <w:rFonts w:ascii="Arial" w:hAnsi="Arial" w:cs="Arial"/>
          <w:sz w:val="24"/>
          <w:szCs w:val="24"/>
          <w:lang w:val="fr-CA"/>
        </w:rPr>
        <w:t>Présence d'indicateurs d'opérations douteuses décrits à la section « Renseignements généraux » de la partie A</w:t>
      </w:r>
    </w:p>
    <w:p w14:paraId="5BC5C5FD" w14:textId="7A9C8910" w:rsidR="00596F76" w:rsidRPr="00406EB8" w:rsidRDefault="0060165C" w:rsidP="003613E5">
      <w:pPr>
        <w:spacing w:before="100" w:beforeAutospacing="1" w:after="100" w:afterAutospacing="1" w:line="240" w:lineRule="auto"/>
        <w:rPr>
          <w:rFonts w:ascii="Arial" w:hAnsi="Arial" w:cs="Arial"/>
          <w:sz w:val="24"/>
          <w:szCs w:val="24"/>
          <w:lang w:val="fr-CA"/>
        </w:rPr>
      </w:pPr>
      <w:r w:rsidRPr="00406EB8">
        <w:rPr>
          <w:rFonts w:ascii="Arial" w:hAnsi="Arial" w:cs="Arial"/>
          <w:sz w:val="24"/>
          <w:szCs w:val="24"/>
          <w:lang w:val="fr-CA"/>
        </w:rPr>
        <w:t xml:space="preserve">Toutes les évaluations des clients à risque élevé sont documentées à l'aide de </w:t>
      </w:r>
      <w:proofErr w:type="gramStart"/>
      <w:r w:rsidRPr="00406EB8">
        <w:rPr>
          <w:rFonts w:ascii="Arial" w:hAnsi="Arial" w:cs="Arial"/>
          <w:sz w:val="24"/>
          <w:szCs w:val="24"/>
          <w:lang w:val="fr-CA"/>
        </w:rPr>
        <w:t xml:space="preserve">l' </w:t>
      </w:r>
      <w:commentRangeStart w:id="10"/>
      <w:r w:rsidR="009E6129" w:rsidRPr="00406EB8">
        <w:rPr>
          <w:rFonts w:ascii="Arial" w:hAnsi="Arial" w:cs="Arial"/>
          <w:i/>
          <w:sz w:val="24"/>
          <w:szCs w:val="24"/>
          <w:lang w:val="fr-CA"/>
        </w:rPr>
        <w:t>outil</w:t>
      </w:r>
      <w:proofErr w:type="gramEnd"/>
      <w:r w:rsidR="009E6129" w:rsidRPr="00406EB8">
        <w:rPr>
          <w:rFonts w:ascii="Arial" w:hAnsi="Arial" w:cs="Arial"/>
          <w:i/>
          <w:sz w:val="24"/>
          <w:szCs w:val="24"/>
          <w:lang w:val="fr-CA"/>
        </w:rPr>
        <w:t xml:space="preserve"> d'évaluation des risques pour les clients </w:t>
      </w:r>
      <w:r w:rsidR="00596F76" w:rsidRPr="00406EB8">
        <w:rPr>
          <w:rFonts w:ascii="Arial" w:eastAsia="Times New Roman" w:hAnsi="Arial" w:cs="Arial"/>
          <w:sz w:val="24"/>
          <w:szCs w:val="24"/>
          <w:lang w:val="fr-CA"/>
        </w:rPr>
        <w:t xml:space="preserve">qui se trouve à l'annexe </w:t>
      </w:r>
      <w:commentRangeEnd w:id="10"/>
      <w:r w:rsidR="003F3767">
        <w:rPr>
          <w:rStyle w:val="CommentReference"/>
        </w:rPr>
        <w:commentReference w:id="10"/>
      </w:r>
      <w:r w:rsidR="00596F76" w:rsidRPr="00406EB8">
        <w:rPr>
          <w:rFonts w:ascii="Arial" w:eastAsia="Times New Roman" w:hAnsi="Arial" w:cs="Arial"/>
          <w:sz w:val="24"/>
          <w:szCs w:val="24"/>
          <w:lang w:val="fr-CA"/>
        </w:rPr>
        <w:t>de ce programme</w:t>
      </w:r>
      <w:r w:rsidR="003F3767" w:rsidRPr="00406EB8">
        <w:rPr>
          <w:rFonts w:ascii="Arial" w:hAnsi="Arial" w:cs="Arial"/>
          <w:sz w:val="24"/>
          <w:szCs w:val="24"/>
          <w:lang w:val="fr-CA"/>
        </w:rPr>
        <w:t xml:space="preserve">. Des copies sont conservées pour démontrer que le client s'est vu attribuer le risque approprié.  </w:t>
      </w:r>
    </w:p>
    <w:p w14:paraId="4D49569F" w14:textId="77777777" w:rsidR="00596F76" w:rsidRPr="0062509B" w:rsidRDefault="009E6129" w:rsidP="00596F76">
      <w:pPr>
        <w:spacing w:before="100" w:beforeAutospacing="1" w:after="100" w:afterAutospacing="1" w:line="240" w:lineRule="auto"/>
        <w:rPr>
          <w:rFonts w:ascii="Arial" w:eastAsia="Times New Roman" w:hAnsi="Arial" w:cs="Arial"/>
          <w:b/>
          <w:sz w:val="28"/>
          <w:szCs w:val="28"/>
        </w:rPr>
      </w:pPr>
      <w:r w:rsidRPr="009E6129">
        <w:rPr>
          <w:rFonts w:ascii="Arial" w:eastAsia="Times New Roman" w:hAnsi="Arial" w:cs="Arial"/>
          <w:b/>
          <w:sz w:val="28"/>
          <w:szCs w:val="28"/>
        </w:rPr>
        <w:t xml:space="preserve">4.2 – </w:t>
      </w:r>
      <w:proofErr w:type="spellStart"/>
      <w:r w:rsidRPr="009E6129">
        <w:rPr>
          <w:rFonts w:ascii="Arial" w:eastAsia="Times New Roman" w:hAnsi="Arial" w:cs="Arial"/>
          <w:b/>
          <w:sz w:val="28"/>
          <w:szCs w:val="28"/>
        </w:rPr>
        <w:t>Atténuation</w:t>
      </w:r>
      <w:proofErr w:type="spellEnd"/>
      <w:r w:rsidRPr="009E6129">
        <w:rPr>
          <w:rFonts w:ascii="Arial" w:eastAsia="Times New Roman" w:hAnsi="Arial" w:cs="Arial"/>
          <w:b/>
          <w:sz w:val="28"/>
          <w:szCs w:val="28"/>
        </w:rPr>
        <w:t xml:space="preserve"> des risques</w:t>
      </w:r>
    </w:p>
    <w:p w14:paraId="118CF831" w14:textId="77777777" w:rsidR="00596F76" w:rsidRPr="00406EB8" w:rsidRDefault="00596F76" w:rsidP="00596F76">
      <w:pPr>
        <w:rPr>
          <w:rFonts w:ascii="Arial" w:eastAsia="Times New Roman" w:hAnsi="Arial" w:cs="Arial"/>
          <w:sz w:val="24"/>
          <w:szCs w:val="24"/>
          <w:lang w:val="fr-CA"/>
        </w:rPr>
      </w:pPr>
      <w:r w:rsidRPr="00406EB8">
        <w:rPr>
          <w:rFonts w:ascii="Arial" w:hAnsi="Arial" w:cs="Arial"/>
          <w:sz w:val="24"/>
          <w:szCs w:val="24"/>
          <w:lang w:val="fr-CA"/>
        </w:rPr>
        <w:t xml:space="preserve">Lorsque des risques élevés ont été identifiés dans nos évaluations des risques, des mesures d'atténuation des risques ont été élaborées et sont en place. Les </w:t>
      </w:r>
      <w:r w:rsidRPr="00406EB8">
        <w:rPr>
          <w:rFonts w:ascii="Arial" w:eastAsia="Times New Roman" w:hAnsi="Arial" w:cs="Arial"/>
          <w:sz w:val="24"/>
          <w:szCs w:val="24"/>
          <w:lang w:val="fr-CA"/>
        </w:rPr>
        <w:t xml:space="preserve">mesures d'atténuation des risques sont décrites en détail dans les évaluations des risques aux sections 4.4 et 4.5 du présent programme. </w:t>
      </w:r>
    </w:p>
    <w:p w14:paraId="681A2EE3" w14:textId="77777777" w:rsidR="00EA3D87" w:rsidRPr="00406EB8" w:rsidRDefault="00EA3D87" w:rsidP="00596F76">
      <w:pPr>
        <w:rPr>
          <w:rFonts w:ascii="Arial" w:hAnsi="Arial" w:cs="Arial"/>
          <w:sz w:val="24"/>
          <w:szCs w:val="24"/>
          <w:lang w:val="fr-CA"/>
        </w:rPr>
      </w:pPr>
      <w:r w:rsidRPr="00406EB8">
        <w:rPr>
          <w:rFonts w:ascii="Arial" w:eastAsia="Times New Roman" w:hAnsi="Arial" w:cs="Arial"/>
          <w:sz w:val="24"/>
          <w:szCs w:val="24"/>
          <w:lang w:val="fr-CA"/>
        </w:rPr>
        <w:t>Quelle que soit la fréquence de la présence d'un facteur (c.-à-d. certains produits vendus rarement ou jamais), des mesures d'atténuation des risques ont été élaborées et seront suivies si la situation se produit.</w:t>
      </w:r>
    </w:p>
    <w:p w14:paraId="4F85B86B" w14:textId="77777777" w:rsidR="00596F76" w:rsidRPr="00406EB8" w:rsidRDefault="009E6129" w:rsidP="00596F76">
      <w:pPr>
        <w:pStyle w:val="NormalWeb"/>
        <w:rPr>
          <w:rFonts w:ascii="Arial" w:hAnsi="Arial" w:cs="Arial"/>
          <w:b/>
          <w:sz w:val="28"/>
          <w:szCs w:val="28"/>
          <w:lang w:val="fr-CA"/>
        </w:rPr>
      </w:pPr>
      <w:r w:rsidRPr="00406EB8">
        <w:rPr>
          <w:rFonts w:ascii="Arial" w:hAnsi="Arial" w:cs="Arial"/>
          <w:b/>
          <w:sz w:val="28"/>
          <w:szCs w:val="28"/>
          <w:lang w:val="fr-CA"/>
        </w:rPr>
        <w:t xml:space="preserve">4.3 – Surveillance continue et mise à jour des renseignements sur les clients </w:t>
      </w:r>
    </w:p>
    <w:p w14:paraId="5800C7AC" w14:textId="1C24B371" w:rsidR="00CD571D" w:rsidRPr="00406EB8" w:rsidRDefault="00596F76" w:rsidP="00596F76">
      <w:p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Une fois qu'une relation d'affaires est établie, nous devons effectuer une surveillance continue de tous les clients afin de :</w:t>
      </w:r>
    </w:p>
    <w:p w14:paraId="30F8F36B" w14:textId="77777777" w:rsidR="00596F76" w:rsidRPr="00406EB8" w:rsidRDefault="00DB0F81" w:rsidP="00596F76">
      <w:pPr>
        <w:numPr>
          <w:ilvl w:val="0"/>
          <w:numId w:val="9"/>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Détecter les opérations douteuses qui doivent être déclarées</w:t>
      </w:r>
    </w:p>
    <w:p w14:paraId="599F12DB" w14:textId="61866EE5" w:rsidR="00CD571D" w:rsidRPr="00406EB8" w:rsidRDefault="00CD571D" w:rsidP="00596F76">
      <w:pPr>
        <w:numPr>
          <w:ilvl w:val="0"/>
          <w:numId w:val="9"/>
        </w:numPr>
        <w:spacing w:after="0"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Tenir à jour les renseignements sur l'identification du client, les renseignements sur la propriété effective ainsi que l'objet et la nature prévue du dossier de relation d'affaires</w:t>
      </w:r>
    </w:p>
    <w:p w14:paraId="46A3443C" w14:textId="77777777" w:rsidR="00596F76" w:rsidRPr="00406EB8" w:rsidRDefault="00DB0F81" w:rsidP="00596F76">
      <w:pPr>
        <w:numPr>
          <w:ilvl w:val="0"/>
          <w:numId w:val="9"/>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Réévaluer le niveau de risque associé aux opérations et aux activités du client</w:t>
      </w:r>
    </w:p>
    <w:p w14:paraId="007D8220" w14:textId="77777777" w:rsidR="00596F76" w:rsidRPr="00406EB8" w:rsidRDefault="00DB0F81" w:rsidP="00596F76">
      <w:pPr>
        <w:numPr>
          <w:ilvl w:val="0"/>
          <w:numId w:val="9"/>
        </w:numPr>
        <w:spacing w:before="100" w:beforeAutospacing="1" w:after="100" w:afterAutospacing="1" w:line="240" w:lineRule="auto"/>
        <w:rPr>
          <w:rFonts w:ascii="Arial" w:eastAsia="Times New Roman" w:hAnsi="Arial" w:cs="Arial"/>
          <w:sz w:val="24"/>
          <w:szCs w:val="24"/>
          <w:lang w:val="fr-CA"/>
        </w:rPr>
      </w:pPr>
      <w:r w:rsidRPr="00406EB8">
        <w:rPr>
          <w:rFonts w:ascii="Arial" w:eastAsia="Times New Roman" w:hAnsi="Arial" w:cs="Arial"/>
          <w:sz w:val="24"/>
          <w:szCs w:val="24"/>
          <w:lang w:val="fr-CA"/>
        </w:rPr>
        <w:t>Déterminer si les opérations ou les activités sont conformes aux renseignements obtenus précédemment sur le client, y compris l'évaluation des risques du client</w:t>
      </w:r>
    </w:p>
    <w:p w14:paraId="69F5AE4F" w14:textId="77777777" w:rsidR="00596F76" w:rsidRPr="00406EB8" w:rsidRDefault="00596F76" w:rsidP="00596F76">
      <w:pPr>
        <w:pStyle w:val="NormalWeb"/>
        <w:spacing w:before="0" w:beforeAutospacing="0" w:after="0" w:afterAutospacing="0"/>
        <w:rPr>
          <w:rFonts w:ascii="Arial" w:hAnsi="Arial" w:cs="Arial"/>
          <w:lang w:val="fr-CA"/>
        </w:rPr>
      </w:pPr>
      <w:r w:rsidRPr="00406EB8">
        <w:rPr>
          <w:rFonts w:ascii="Arial" w:hAnsi="Arial" w:cs="Arial"/>
          <w:lang w:val="fr-CA"/>
        </w:rPr>
        <w:t>Pour une personne pendant la surveillance continue, nous devons confirmer ou mettre à jour les renseignements suivants :</w:t>
      </w:r>
    </w:p>
    <w:p w14:paraId="112CFEBF" w14:textId="77777777" w:rsidR="00596F76" w:rsidRPr="00630643" w:rsidRDefault="00DB0F81" w:rsidP="00596F76">
      <w:pPr>
        <w:pStyle w:val="NormalWeb"/>
        <w:numPr>
          <w:ilvl w:val="0"/>
          <w:numId w:val="10"/>
        </w:numPr>
        <w:spacing w:before="0" w:beforeAutospacing="0" w:after="0" w:afterAutospacing="0"/>
        <w:rPr>
          <w:rFonts w:ascii="Arial" w:hAnsi="Arial" w:cs="Arial"/>
        </w:rPr>
      </w:pPr>
      <w:r>
        <w:rPr>
          <w:rFonts w:ascii="Arial" w:hAnsi="Arial" w:cs="Arial"/>
        </w:rPr>
        <w:t>Le nom de la personne</w:t>
      </w:r>
    </w:p>
    <w:p w14:paraId="06358F80" w14:textId="77777777" w:rsidR="00596F76" w:rsidRPr="00630643" w:rsidRDefault="00DB0F81" w:rsidP="00596F76">
      <w:pPr>
        <w:pStyle w:val="NormalWeb"/>
        <w:numPr>
          <w:ilvl w:val="0"/>
          <w:numId w:val="10"/>
        </w:numPr>
        <w:rPr>
          <w:rFonts w:ascii="Arial" w:hAnsi="Arial" w:cs="Arial"/>
        </w:rPr>
      </w:pPr>
      <w:r>
        <w:rPr>
          <w:rFonts w:ascii="Arial" w:hAnsi="Arial" w:cs="Arial"/>
        </w:rPr>
        <w:t>Adresse</w:t>
      </w:r>
    </w:p>
    <w:p w14:paraId="4FCED81F" w14:textId="77777777" w:rsidR="00596F76" w:rsidRDefault="00DB0F81" w:rsidP="00596F76">
      <w:pPr>
        <w:pStyle w:val="NormalWeb"/>
        <w:numPr>
          <w:ilvl w:val="0"/>
          <w:numId w:val="10"/>
        </w:numPr>
        <w:rPr>
          <w:rFonts w:ascii="Arial" w:hAnsi="Arial" w:cs="Arial"/>
        </w:rPr>
      </w:pPr>
      <w:r>
        <w:rPr>
          <w:rFonts w:ascii="Arial" w:hAnsi="Arial" w:cs="Arial"/>
        </w:rPr>
        <w:t xml:space="preserve">Profession ou entreprise principale </w:t>
      </w:r>
    </w:p>
    <w:p w14:paraId="4D46070F" w14:textId="77777777" w:rsidR="00395548" w:rsidRPr="00406EB8" w:rsidRDefault="00395548" w:rsidP="00596F76">
      <w:pPr>
        <w:pStyle w:val="NormalWeb"/>
        <w:numPr>
          <w:ilvl w:val="0"/>
          <w:numId w:val="10"/>
        </w:numPr>
        <w:rPr>
          <w:rFonts w:ascii="Arial" w:hAnsi="Arial" w:cs="Arial"/>
          <w:lang w:val="fr-CA"/>
        </w:rPr>
      </w:pPr>
      <w:r w:rsidRPr="00406EB8">
        <w:rPr>
          <w:rFonts w:ascii="Arial" w:hAnsi="Arial" w:cs="Arial"/>
          <w:lang w:val="fr-CA"/>
        </w:rPr>
        <w:t xml:space="preserve">Confirmez que l'objet de la politique ou de la relation d'affaires est toujours exact, car les changements peuvent expliquer des changements dans le comportement transactionnel (p. ex., des retraits fréquents). </w:t>
      </w:r>
    </w:p>
    <w:p w14:paraId="1289B693" w14:textId="77777777" w:rsidR="00596F76" w:rsidRPr="00406EB8" w:rsidRDefault="00596F76" w:rsidP="00596F76">
      <w:pPr>
        <w:pStyle w:val="NormalWeb"/>
        <w:spacing w:before="0" w:beforeAutospacing="0" w:after="0" w:afterAutospacing="0"/>
        <w:rPr>
          <w:rFonts w:ascii="Arial" w:hAnsi="Arial" w:cs="Arial"/>
          <w:lang w:val="fr-CA"/>
        </w:rPr>
      </w:pPr>
      <w:r w:rsidRPr="00406EB8">
        <w:rPr>
          <w:rFonts w:ascii="Arial" w:hAnsi="Arial" w:cs="Arial"/>
          <w:lang w:val="fr-CA"/>
        </w:rPr>
        <w:t>Pour les entités confirmer/mettre à jour les renseignements suivants :</w:t>
      </w:r>
    </w:p>
    <w:p w14:paraId="482DDD00" w14:textId="77777777" w:rsidR="00596F76" w:rsidRPr="00630643" w:rsidRDefault="00DB0F81" w:rsidP="00596F76">
      <w:pPr>
        <w:pStyle w:val="NormalWeb"/>
        <w:numPr>
          <w:ilvl w:val="0"/>
          <w:numId w:val="11"/>
        </w:numPr>
        <w:spacing w:before="0" w:beforeAutospacing="0" w:after="0" w:afterAutospacing="0"/>
        <w:rPr>
          <w:rFonts w:ascii="Arial" w:hAnsi="Arial" w:cs="Arial"/>
        </w:rPr>
      </w:pPr>
      <w:r>
        <w:rPr>
          <w:rFonts w:ascii="Arial" w:hAnsi="Arial" w:cs="Arial"/>
        </w:rPr>
        <w:t>Nom</w:t>
      </w:r>
    </w:p>
    <w:p w14:paraId="22841A4D" w14:textId="77777777" w:rsidR="00596F76" w:rsidRPr="00630643" w:rsidRDefault="00DB0F81" w:rsidP="00596F76">
      <w:pPr>
        <w:pStyle w:val="NormalWeb"/>
        <w:numPr>
          <w:ilvl w:val="0"/>
          <w:numId w:val="11"/>
        </w:numPr>
        <w:rPr>
          <w:rFonts w:ascii="Arial" w:hAnsi="Arial" w:cs="Arial"/>
        </w:rPr>
      </w:pPr>
      <w:r>
        <w:rPr>
          <w:rFonts w:ascii="Arial" w:hAnsi="Arial" w:cs="Arial"/>
        </w:rPr>
        <w:t xml:space="preserve">Adresse </w:t>
      </w:r>
    </w:p>
    <w:p w14:paraId="40F1B285" w14:textId="77777777" w:rsidR="00596F76" w:rsidRPr="00630643" w:rsidRDefault="00395548" w:rsidP="00596F76">
      <w:pPr>
        <w:pStyle w:val="NormalWeb"/>
        <w:numPr>
          <w:ilvl w:val="0"/>
          <w:numId w:val="11"/>
        </w:numPr>
        <w:rPr>
          <w:rFonts w:ascii="Arial" w:hAnsi="Arial" w:cs="Arial"/>
        </w:rPr>
      </w:pPr>
      <w:r>
        <w:rPr>
          <w:rFonts w:ascii="Arial" w:hAnsi="Arial" w:cs="Arial"/>
        </w:rPr>
        <w:t>Nature de l'entreprise</w:t>
      </w:r>
    </w:p>
    <w:p w14:paraId="135A7B26" w14:textId="77777777" w:rsidR="00596F76" w:rsidRPr="00406EB8" w:rsidRDefault="00DB0F81" w:rsidP="00596F76">
      <w:pPr>
        <w:pStyle w:val="NormalWeb"/>
        <w:numPr>
          <w:ilvl w:val="0"/>
          <w:numId w:val="11"/>
        </w:numPr>
        <w:rPr>
          <w:rFonts w:ascii="Arial" w:hAnsi="Arial" w:cs="Arial"/>
          <w:lang w:val="fr-CA"/>
        </w:rPr>
      </w:pPr>
      <w:r w:rsidRPr="00406EB8">
        <w:rPr>
          <w:rFonts w:ascii="Arial" w:hAnsi="Arial" w:cs="Arial"/>
          <w:lang w:val="fr-CA"/>
        </w:rPr>
        <w:t>Nom des administrateurs, fiduciaires, etc.</w:t>
      </w:r>
    </w:p>
    <w:p w14:paraId="11332AB0" w14:textId="77777777" w:rsidR="004B631F" w:rsidRPr="00406EB8" w:rsidRDefault="00DB0F81" w:rsidP="00E30430">
      <w:pPr>
        <w:pStyle w:val="NormalWeb"/>
        <w:numPr>
          <w:ilvl w:val="0"/>
          <w:numId w:val="11"/>
        </w:numPr>
        <w:rPr>
          <w:rFonts w:ascii="Arial" w:hAnsi="Arial" w:cs="Arial"/>
          <w:lang w:val="fr-CA"/>
        </w:rPr>
      </w:pPr>
      <w:r w:rsidRPr="00406EB8">
        <w:rPr>
          <w:rFonts w:ascii="Arial" w:hAnsi="Arial" w:cs="Arial"/>
          <w:lang w:val="fr-CA"/>
        </w:rPr>
        <w:lastRenderedPageBreak/>
        <w:t>Renseignements sur la propriété effective (renseignements sur les personnes qui contrôlent ultimement l'entité)</w:t>
      </w:r>
    </w:p>
    <w:p w14:paraId="72F95928" w14:textId="77777777" w:rsidR="00395548" w:rsidRPr="00406EB8" w:rsidRDefault="00395548" w:rsidP="00395548">
      <w:pPr>
        <w:pStyle w:val="NormalWeb"/>
        <w:numPr>
          <w:ilvl w:val="0"/>
          <w:numId w:val="11"/>
        </w:numPr>
        <w:rPr>
          <w:rFonts w:ascii="Arial" w:hAnsi="Arial" w:cs="Arial"/>
          <w:lang w:val="fr-CA"/>
        </w:rPr>
      </w:pPr>
      <w:r w:rsidRPr="00406EB8">
        <w:rPr>
          <w:rFonts w:ascii="Arial" w:hAnsi="Arial" w:cs="Arial"/>
          <w:lang w:val="fr-CA"/>
        </w:rPr>
        <w:t xml:space="preserve">Confirmez que l'objet de la politique ou de la relation d'affaires est toujours exact, car les changements peuvent expliquer des changements dans le comportement transactionnel (p. ex., des retraits fréquents). </w:t>
      </w:r>
    </w:p>
    <w:p w14:paraId="62DE4EB6" w14:textId="0B26CC0A" w:rsidR="00596F76" w:rsidRPr="00406EB8" w:rsidRDefault="00596F76" w:rsidP="00596F76">
      <w:pPr>
        <w:pStyle w:val="NormalWeb"/>
        <w:rPr>
          <w:rFonts w:ascii="Arial" w:hAnsi="Arial" w:cs="Arial"/>
          <w:lang w:val="fr-CA"/>
        </w:rPr>
      </w:pPr>
      <w:r w:rsidRPr="00406EB8">
        <w:rPr>
          <w:rFonts w:ascii="Arial" w:hAnsi="Arial" w:cs="Arial"/>
          <w:b/>
          <w:lang w:val="fr-CA"/>
        </w:rPr>
        <w:t xml:space="preserve">Fréquence </w:t>
      </w:r>
      <w:r w:rsidR="00DB0F81" w:rsidRPr="00406EB8">
        <w:rPr>
          <w:rFonts w:ascii="Arial" w:hAnsi="Arial" w:cs="Arial"/>
          <w:lang w:val="fr-CA"/>
        </w:rPr>
        <w:t>– La fréquence à laquelle nous effectuons une surveillance continue des relations d'affaires et mettons à jour les renseignements sur les clients dépend de la cote de risque du client, les clients à risque élevé étant surveillés ou mis à jour plus fréquemment.  Les renseignements sur les clients de tous les clients sont également mis à jour périodiquement dans le cadre du processus visant à remplir une nouvelle demande de placements et de rentes non enregistrés, d'assurance vie universelle et, dans une certaine mesure, d'assurance vie entière qui est exonérée par l'assureur en vertu du paragraphe 306 (1) du Règlement de l'impôt sur le revenu (alinéa 154 (2)a) du Règlement).</w:t>
      </w:r>
    </w:p>
    <w:p w14:paraId="057E8DA3" w14:textId="77777777" w:rsidR="00473BCB" w:rsidRPr="00406EB8" w:rsidRDefault="00596F76" w:rsidP="00596F76">
      <w:pPr>
        <w:pStyle w:val="NormalWeb"/>
        <w:rPr>
          <w:rFonts w:ascii="Arial" w:hAnsi="Arial" w:cs="Arial"/>
          <w:lang w:val="fr-CA"/>
        </w:rPr>
      </w:pPr>
      <w:r w:rsidRPr="00406EB8">
        <w:rPr>
          <w:rFonts w:ascii="Arial" w:hAnsi="Arial" w:cs="Arial"/>
          <w:b/>
          <w:lang w:val="fr-CA"/>
        </w:rPr>
        <w:t xml:space="preserve">Clients à faible risque </w:t>
      </w:r>
      <w:r w:rsidR="00DB0F81" w:rsidRPr="00406EB8">
        <w:rPr>
          <w:rFonts w:ascii="Arial" w:hAnsi="Arial" w:cs="Arial"/>
          <w:lang w:val="fr-CA"/>
        </w:rPr>
        <w:t xml:space="preserve">– Les transactions sont surveillées, examinées et évaluées lorsqu'elles sont effectuées. </w:t>
      </w:r>
    </w:p>
    <w:p w14:paraId="630C60CF" w14:textId="10CC0A53" w:rsidR="00596F76" w:rsidRPr="00406EB8" w:rsidRDefault="00596F76" w:rsidP="00596F76">
      <w:pPr>
        <w:pStyle w:val="NormalWeb"/>
        <w:rPr>
          <w:rFonts w:ascii="Arial" w:hAnsi="Arial" w:cs="Arial"/>
          <w:lang w:val="fr-CA"/>
        </w:rPr>
      </w:pPr>
      <w:r w:rsidRPr="00406EB8">
        <w:rPr>
          <w:rFonts w:ascii="Arial" w:hAnsi="Arial" w:cs="Arial"/>
          <w:lang w:val="fr-CA"/>
        </w:rPr>
        <w:t xml:space="preserve">Les renseignements sur les clients à faible risque sont tenus à jour en confirmant verbalement l'information avec les clients lors des interactions en cours, les nouvelles affaires et périodiquement avec les transactions subséquentes, le cas échéant, au moins une fois tous les cinq ans. </w:t>
      </w:r>
    </w:p>
    <w:p w14:paraId="6CEAC0AF" w14:textId="77777777" w:rsidR="00596F76" w:rsidRPr="00406EB8" w:rsidRDefault="00596F76" w:rsidP="00596F76">
      <w:pPr>
        <w:pStyle w:val="NormalWeb"/>
        <w:rPr>
          <w:rFonts w:ascii="Arial" w:hAnsi="Arial" w:cs="Arial"/>
          <w:lang w:val="fr-CA"/>
        </w:rPr>
      </w:pPr>
      <w:r w:rsidRPr="00406EB8">
        <w:rPr>
          <w:rFonts w:ascii="Arial" w:hAnsi="Arial" w:cs="Arial"/>
          <w:b/>
          <w:lang w:val="fr-CA"/>
        </w:rPr>
        <w:t xml:space="preserve">Clients à risque élevé </w:t>
      </w:r>
      <w:r w:rsidR="004F1376" w:rsidRPr="00406EB8">
        <w:rPr>
          <w:rFonts w:ascii="Arial" w:hAnsi="Arial" w:cs="Arial"/>
          <w:lang w:val="fr-CA"/>
        </w:rPr>
        <w:t xml:space="preserve">– Les transactions sont surveillées, examinées et évaluées lorsqu'elles sont effectuées ainsi que lors d'examens périodiques. Les preuves de l'examen périodique </w:t>
      </w:r>
      <w:commentRangeStart w:id="11"/>
      <w:commentRangeEnd w:id="11"/>
      <w:r w:rsidRPr="00800A12">
        <w:rPr>
          <w:rStyle w:val="CommentReference"/>
          <w:rFonts w:ascii="Calibri" w:eastAsia="Calibri" w:hAnsi="Calibri"/>
        </w:rPr>
        <w:commentReference w:id="11"/>
      </w:r>
      <w:r w:rsidRPr="00406EB8">
        <w:rPr>
          <w:rFonts w:ascii="Arial" w:hAnsi="Arial" w:cs="Arial"/>
          <w:lang w:val="fr-CA"/>
        </w:rPr>
        <w:t>sont conservées. Les notes sont également conservées dans le dossier du client.</w:t>
      </w:r>
    </w:p>
    <w:p w14:paraId="04EEF177" w14:textId="77777777" w:rsidR="00F23585" w:rsidRPr="00406EB8" w:rsidRDefault="00596F76" w:rsidP="00596F76">
      <w:pPr>
        <w:pStyle w:val="NormalWeb"/>
        <w:rPr>
          <w:rFonts w:ascii="Arial" w:hAnsi="Arial" w:cs="Arial"/>
          <w:lang w:val="fr-CA"/>
        </w:rPr>
      </w:pPr>
      <w:r w:rsidRPr="00406EB8">
        <w:rPr>
          <w:rFonts w:ascii="Arial" w:hAnsi="Arial" w:cs="Arial"/>
          <w:lang w:val="fr-CA"/>
        </w:rPr>
        <w:t xml:space="preserve">Les renseignements sur les clients à risque élevé sont mis à jour annuellement.  L'information peut être confirmée verbalement avec le client. Les mesures améliorées peuvent inclure :  </w:t>
      </w:r>
    </w:p>
    <w:p w14:paraId="5DB20752" w14:textId="77777777" w:rsidR="00F23585" w:rsidRPr="00406EB8" w:rsidRDefault="00596F76" w:rsidP="00F23585">
      <w:pPr>
        <w:pStyle w:val="NormalWeb"/>
        <w:numPr>
          <w:ilvl w:val="0"/>
          <w:numId w:val="106"/>
        </w:numPr>
        <w:rPr>
          <w:rFonts w:ascii="Arial" w:hAnsi="Arial" w:cs="Arial"/>
          <w:lang w:val="fr-CA"/>
        </w:rPr>
      </w:pPr>
      <w:proofErr w:type="gramStart"/>
      <w:r w:rsidRPr="00406EB8">
        <w:rPr>
          <w:rFonts w:ascii="Arial" w:hAnsi="Arial" w:cs="Arial"/>
          <w:lang w:val="fr-CA"/>
        </w:rPr>
        <w:t>prendre</w:t>
      </w:r>
      <w:proofErr w:type="gramEnd"/>
      <w:r w:rsidRPr="00406EB8">
        <w:rPr>
          <w:rFonts w:ascii="Arial" w:hAnsi="Arial" w:cs="Arial"/>
          <w:lang w:val="fr-CA"/>
        </w:rPr>
        <w:t xml:space="preserve"> des mesures raisonnables pour confirmer les renseignements fournis par les clients à risque élevé en effectuant des recherches sur Internet;</w:t>
      </w:r>
    </w:p>
    <w:p w14:paraId="11CFAB42" w14:textId="77777777" w:rsidR="00F23585" w:rsidRPr="00406EB8" w:rsidRDefault="00F23585" w:rsidP="00F23585">
      <w:pPr>
        <w:pStyle w:val="NormalWeb"/>
        <w:numPr>
          <w:ilvl w:val="0"/>
          <w:numId w:val="106"/>
        </w:numPr>
        <w:rPr>
          <w:rFonts w:ascii="Arial" w:hAnsi="Arial" w:cs="Arial"/>
          <w:lang w:val="fr-CA"/>
        </w:rPr>
      </w:pPr>
      <w:proofErr w:type="gramStart"/>
      <w:r w:rsidRPr="00406EB8">
        <w:rPr>
          <w:rFonts w:ascii="Arial" w:hAnsi="Arial" w:cs="Arial"/>
          <w:lang w:val="fr-CA"/>
        </w:rPr>
        <w:t>obtenir</w:t>
      </w:r>
      <w:proofErr w:type="gramEnd"/>
      <w:r w:rsidRPr="00406EB8">
        <w:rPr>
          <w:rFonts w:ascii="Arial" w:hAnsi="Arial" w:cs="Arial"/>
          <w:lang w:val="fr-CA"/>
        </w:rPr>
        <w:t xml:space="preserve"> des renseignements supplémentaires sur la source des fonds et la richesse du client;</w:t>
      </w:r>
    </w:p>
    <w:p w14:paraId="66E9CDFA" w14:textId="77777777" w:rsidR="00F23585" w:rsidRPr="00406EB8" w:rsidRDefault="00F23585" w:rsidP="00F23585">
      <w:pPr>
        <w:pStyle w:val="NormalWeb"/>
        <w:numPr>
          <w:ilvl w:val="0"/>
          <w:numId w:val="106"/>
        </w:numPr>
        <w:rPr>
          <w:rFonts w:ascii="Arial" w:hAnsi="Arial" w:cs="Arial"/>
          <w:lang w:val="fr-CA"/>
        </w:rPr>
      </w:pPr>
      <w:proofErr w:type="gramStart"/>
      <w:r w:rsidRPr="00406EB8">
        <w:rPr>
          <w:rFonts w:ascii="Arial" w:hAnsi="Arial" w:cs="Arial"/>
          <w:lang w:val="fr-CA"/>
        </w:rPr>
        <w:t>obtenir</w:t>
      </w:r>
      <w:proofErr w:type="gramEnd"/>
      <w:r w:rsidRPr="00406EB8">
        <w:rPr>
          <w:rFonts w:ascii="Arial" w:hAnsi="Arial" w:cs="Arial"/>
          <w:lang w:val="fr-CA"/>
        </w:rPr>
        <w:t xml:space="preserve"> des renseignements sur les raisons ou l'objet de certaines transactions;</w:t>
      </w:r>
    </w:p>
    <w:p w14:paraId="328FE935" w14:textId="77777777" w:rsidR="00596F76" w:rsidRPr="00406EB8" w:rsidRDefault="00F23585" w:rsidP="00F23585">
      <w:pPr>
        <w:pStyle w:val="NormalWeb"/>
        <w:numPr>
          <w:ilvl w:val="0"/>
          <w:numId w:val="106"/>
        </w:numPr>
        <w:rPr>
          <w:rFonts w:ascii="Arial" w:hAnsi="Arial" w:cs="Arial"/>
          <w:lang w:val="fr-CA"/>
        </w:rPr>
      </w:pPr>
      <w:proofErr w:type="gramStart"/>
      <w:r w:rsidRPr="00406EB8">
        <w:rPr>
          <w:rFonts w:ascii="Arial" w:hAnsi="Arial" w:cs="Arial"/>
          <w:lang w:val="fr-CA"/>
        </w:rPr>
        <w:t>prendre</w:t>
      </w:r>
      <w:proofErr w:type="gramEnd"/>
      <w:r w:rsidRPr="00406EB8">
        <w:rPr>
          <w:rFonts w:ascii="Arial" w:hAnsi="Arial" w:cs="Arial"/>
          <w:lang w:val="fr-CA"/>
        </w:rPr>
        <w:t xml:space="preserve"> des mesures supplémentaires pour vérifier les documents ou les renseignements fournis par le client;</w:t>
      </w:r>
    </w:p>
    <w:p w14:paraId="55F2539F" w14:textId="77777777" w:rsidR="008D1CC5" w:rsidRPr="00406EB8" w:rsidRDefault="009E6129" w:rsidP="007C19D5">
      <w:pPr>
        <w:spacing w:before="100" w:beforeAutospacing="1" w:after="100" w:afterAutospacing="1" w:line="240" w:lineRule="auto"/>
        <w:outlineLvl w:val="1"/>
        <w:rPr>
          <w:rFonts w:ascii="Arial" w:eastAsia="Times New Roman" w:hAnsi="Arial" w:cs="Arial"/>
          <w:b/>
          <w:bCs/>
          <w:sz w:val="28"/>
          <w:szCs w:val="28"/>
          <w:lang w:val="fr-CA"/>
        </w:rPr>
      </w:pPr>
      <w:r w:rsidRPr="00406EB8">
        <w:rPr>
          <w:rFonts w:ascii="Arial" w:eastAsia="Times New Roman" w:hAnsi="Arial" w:cs="Arial"/>
          <w:b/>
          <w:bCs/>
          <w:sz w:val="28"/>
          <w:szCs w:val="28"/>
          <w:lang w:val="fr-CA"/>
        </w:rPr>
        <w:t>4.4 – Évaluation des risques par l'entreprise</w:t>
      </w:r>
    </w:p>
    <w:p w14:paraId="0C1573E3" w14:textId="77777777" w:rsidR="00D67916" w:rsidRPr="00406EB8" w:rsidRDefault="009E6129" w:rsidP="007C19D5">
      <w:pPr>
        <w:spacing w:before="100" w:beforeAutospacing="1" w:after="100" w:afterAutospacing="1" w:line="240" w:lineRule="auto"/>
        <w:outlineLvl w:val="1"/>
        <w:rPr>
          <w:rFonts w:ascii="Arial" w:eastAsia="Times New Roman" w:hAnsi="Arial" w:cs="Arial"/>
          <w:bCs/>
          <w:sz w:val="24"/>
          <w:szCs w:val="24"/>
          <w:lang w:val="fr-CA"/>
        </w:rPr>
      </w:pPr>
      <w:r w:rsidRPr="00406EB8">
        <w:rPr>
          <w:rFonts w:ascii="Arial" w:eastAsia="Times New Roman" w:hAnsi="Arial" w:cs="Arial"/>
          <w:bCs/>
          <w:sz w:val="24"/>
          <w:szCs w:val="24"/>
          <w:lang w:val="fr-CA"/>
        </w:rPr>
        <w:t xml:space="preserve">Vous trouverez ci-dessous la liste des domaines où cette pratique peut être utilisée par des criminels pour mener des activités de blanchiment d'argent ou de financement des activités terroristes. </w:t>
      </w:r>
    </w:p>
    <w:p w14:paraId="66271755" w14:textId="2897B9C5" w:rsidR="00085432" w:rsidRPr="00406EB8" w:rsidRDefault="009E6129" w:rsidP="007C19D5">
      <w:pPr>
        <w:spacing w:before="100" w:beforeAutospacing="1" w:after="100" w:afterAutospacing="1" w:line="240" w:lineRule="auto"/>
        <w:outlineLvl w:val="1"/>
        <w:rPr>
          <w:rFonts w:ascii="Arial" w:eastAsia="Times New Roman" w:hAnsi="Arial" w:cs="Arial"/>
          <w:sz w:val="24"/>
          <w:szCs w:val="24"/>
          <w:lang w:val="fr-CA"/>
        </w:rPr>
      </w:pPr>
      <w:bookmarkStart w:id="12" w:name="_Int_4iuLa3wT"/>
      <w:r w:rsidRPr="00406EB8">
        <w:rPr>
          <w:rFonts w:ascii="Arial" w:eastAsia="Times New Roman" w:hAnsi="Arial" w:cs="Arial"/>
          <w:bCs/>
          <w:sz w:val="24"/>
          <w:szCs w:val="24"/>
          <w:lang w:val="fr-CA"/>
        </w:rPr>
        <w:t xml:space="preserve">Cette liste tient compte des produits et services que nous fournissons, de la façon dont nous offrons les produits ou services et de l'emplacement de notre pratique. Cette liste est mise à jour avec les risques supplémentaires identifiés. Tous les facteurs évalués comme étant élevés doivent faire l'objet de mesures d'atténuation des risques </w:t>
      </w:r>
      <w:bookmarkEnd w:id="12"/>
      <w:r w:rsidR="1F2FE327" w:rsidRPr="00406EB8">
        <w:rPr>
          <w:rFonts w:ascii="Arial" w:eastAsia="Times New Roman" w:hAnsi="Arial" w:cs="Arial"/>
          <w:sz w:val="24"/>
          <w:szCs w:val="24"/>
          <w:lang w:val="fr-CA"/>
        </w:rPr>
        <w:lastRenderedPageBreak/>
        <w:t>(contrôles), dont l'efficacité a été évaluée lors de l'examen du programme (partie F) et des résultats de toute vérification réglementaire ou de l'assureur.</w:t>
      </w:r>
    </w:p>
    <w:p w14:paraId="4C7ECB89" w14:textId="416AF42F" w:rsidR="008D1CC5" w:rsidRPr="00406EB8" w:rsidRDefault="0086795B" w:rsidP="007C19D5">
      <w:pPr>
        <w:spacing w:before="100" w:beforeAutospacing="1" w:after="100" w:afterAutospacing="1" w:line="240" w:lineRule="auto"/>
        <w:outlineLvl w:val="1"/>
        <w:rPr>
          <w:rFonts w:ascii="Arial" w:eastAsia="Times New Roman" w:hAnsi="Arial" w:cs="Arial"/>
          <w:b/>
          <w:bCs/>
          <w:sz w:val="24"/>
          <w:szCs w:val="24"/>
          <w:lang w:val="fr-CA"/>
        </w:rPr>
      </w:pPr>
      <w:r w:rsidRPr="00406EB8">
        <w:rPr>
          <w:rFonts w:ascii="Arial" w:eastAsia="Times New Roman" w:hAnsi="Arial" w:cs="Arial"/>
          <w:sz w:val="24"/>
          <w:szCs w:val="24"/>
          <w:lang w:val="fr-CA"/>
        </w:rPr>
        <w:t>Notre pratique met en œuvre des mesures d'atténuation pour obtenir une cote de risque résiduel faible.   Pour ce faire, la cote de risque inhérent est comparée à la cote d'efficacité du contrôle</w:t>
      </w:r>
      <w:commentRangeStart w:id="13"/>
      <w:commentRangeEnd w:id="13"/>
      <w:r w:rsidR="009F3077" w:rsidRPr="008B1EDA">
        <w:rPr>
          <w:rStyle w:val="CommentReference"/>
        </w:rPr>
        <w:commentReference w:id="13"/>
      </w:r>
      <w:r w:rsidR="4610F11B" w:rsidRPr="00406EB8">
        <w:rPr>
          <w:rFonts w:ascii="Arial" w:eastAsia="Times New Roman" w:hAnsi="Arial" w:cs="Arial"/>
          <w:sz w:val="24"/>
          <w:szCs w:val="24"/>
          <w:lang w:val="fr-CA"/>
        </w:rPr>
        <w:t xml:space="preserve"> pour atteindre une </w:t>
      </w:r>
      <w:r w:rsidR="0099097D" w:rsidRPr="00406EB8">
        <w:rPr>
          <w:rFonts w:ascii="Arial" w:eastAsia="Times New Roman" w:hAnsi="Arial" w:cs="Arial"/>
          <w:bCs/>
          <w:sz w:val="24"/>
          <w:szCs w:val="24"/>
          <w:lang w:val="fr-CA"/>
        </w:rPr>
        <w:t xml:space="preserve">cote </w:t>
      </w:r>
      <w:proofErr w:type="gramStart"/>
      <w:r w:rsidR="0099097D" w:rsidRPr="00406EB8">
        <w:rPr>
          <w:rFonts w:ascii="Arial" w:eastAsia="Times New Roman" w:hAnsi="Arial" w:cs="Arial"/>
          <w:bCs/>
          <w:sz w:val="24"/>
          <w:szCs w:val="24"/>
          <w:lang w:val="fr-CA"/>
        </w:rPr>
        <w:t xml:space="preserve">de </w:t>
      </w:r>
      <w:r w:rsidR="2A162C1E" w:rsidRPr="00406EB8">
        <w:rPr>
          <w:rFonts w:ascii="Arial" w:eastAsia="Times New Roman" w:hAnsi="Arial" w:cs="Arial"/>
          <w:sz w:val="24"/>
          <w:szCs w:val="24"/>
          <w:lang w:val="fr-CA"/>
        </w:rPr>
        <w:t xml:space="preserve"> risque</w:t>
      </w:r>
      <w:proofErr w:type="gramEnd"/>
      <w:r w:rsidR="2A162C1E" w:rsidRPr="00406EB8">
        <w:rPr>
          <w:rFonts w:ascii="Arial" w:eastAsia="Times New Roman" w:hAnsi="Arial" w:cs="Arial"/>
          <w:sz w:val="24"/>
          <w:szCs w:val="24"/>
          <w:lang w:val="fr-CA"/>
        </w:rPr>
        <w:t xml:space="preserve"> </w:t>
      </w:r>
      <w:proofErr w:type="gramStart"/>
      <w:r w:rsidR="2A162C1E" w:rsidRPr="00406EB8">
        <w:rPr>
          <w:rFonts w:ascii="Arial" w:eastAsia="Times New Roman" w:hAnsi="Arial" w:cs="Arial"/>
          <w:sz w:val="24"/>
          <w:szCs w:val="24"/>
          <w:lang w:val="fr-CA"/>
        </w:rPr>
        <w:t>résiduel  faible</w:t>
      </w:r>
      <w:proofErr w:type="gramEnd"/>
      <w:r w:rsidR="2A162C1E" w:rsidRPr="00406EB8">
        <w:rPr>
          <w:rFonts w:ascii="Arial" w:eastAsia="Times New Roman" w:hAnsi="Arial" w:cs="Arial"/>
          <w:sz w:val="24"/>
          <w:szCs w:val="24"/>
          <w:lang w:val="fr-CA"/>
        </w:rPr>
        <w:t>.</w:t>
      </w: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288"/>
        <w:gridCol w:w="1355"/>
        <w:gridCol w:w="1972"/>
        <w:gridCol w:w="4375"/>
      </w:tblGrid>
      <w:tr w:rsidR="00A14100" w:rsidRPr="00406EB8" w14:paraId="6AA19A41" w14:textId="77777777" w:rsidTr="00E74554">
        <w:tc>
          <w:tcPr>
            <w:tcW w:w="2340" w:type="dxa"/>
            <w:tcBorders>
              <w:bottom w:val="single" w:sz="4" w:space="0" w:color="auto"/>
            </w:tcBorders>
          </w:tcPr>
          <w:p w14:paraId="37531944" w14:textId="77777777" w:rsidR="004B631F" w:rsidRPr="00406EB8" w:rsidRDefault="009E6129">
            <w:pPr>
              <w:pStyle w:val="NormalWeb"/>
              <w:rPr>
                <w:rFonts w:ascii="Arial" w:hAnsi="Arial" w:cs="Arial"/>
                <w:b/>
                <w:bCs/>
                <w:sz w:val="22"/>
                <w:szCs w:val="22"/>
                <w:lang w:val="fr-CA"/>
              </w:rPr>
            </w:pPr>
            <w:commentRangeStart w:id="14"/>
            <w:r w:rsidRPr="00406EB8">
              <w:rPr>
                <w:rFonts w:ascii="Arial" w:hAnsi="Arial" w:cs="Arial"/>
                <w:b/>
                <w:bCs/>
                <w:sz w:val="22"/>
                <w:szCs w:val="22"/>
                <w:lang w:val="fr-CA"/>
              </w:rPr>
              <w:t>LISTE</w:t>
            </w:r>
            <w:commentRangeEnd w:id="14"/>
            <w:r w:rsidRPr="009E6129">
              <w:rPr>
                <w:rStyle w:val="CommentReference"/>
                <w:rFonts w:ascii="Arial" w:eastAsia="Calibri" w:hAnsi="Arial" w:cs="Arial"/>
                <w:sz w:val="22"/>
                <w:szCs w:val="22"/>
              </w:rPr>
              <w:commentReference w:id="14"/>
            </w:r>
            <w:r w:rsidRPr="00406EB8">
              <w:rPr>
                <w:rFonts w:ascii="Arial" w:hAnsi="Arial" w:cs="Arial"/>
                <w:b/>
                <w:bCs/>
                <w:sz w:val="22"/>
                <w:szCs w:val="22"/>
                <w:lang w:val="fr-CA"/>
              </w:rPr>
              <w:t xml:space="preserve"> DES FACTEURS </w:t>
            </w:r>
          </w:p>
          <w:p w14:paraId="09FD1F05" w14:textId="77777777" w:rsidR="004B631F" w:rsidRPr="00406EB8" w:rsidRDefault="009E6129">
            <w:pPr>
              <w:pStyle w:val="NormalWeb"/>
              <w:rPr>
                <w:rFonts w:ascii="Arial" w:hAnsi="Arial" w:cs="Arial"/>
                <w:b/>
                <w:bCs/>
                <w:sz w:val="22"/>
                <w:szCs w:val="22"/>
                <w:lang w:val="fr-CA"/>
              </w:rPr>
            </w:pPr>
            <w:r w:rsidRPr="00406EB8">
              <w:rPr>
                <w:rStyle w:val="Emphasis"/>
                <w:rFonts w:ascii="Arial" w:hAnsi="Arial" w:cs="Arial"/>
                <w:b/>
                <w:bCs/>
                <w:sz w:val="22"/>
                <w:szCs w:val="22"/>
                <w:lang w:val="fr-CA"/>
              </w:rPr>
              <w:t>Identifiez tous les facteurs qui s'appliquent à votre entreprise (c.-à-d. produits, services et modes de prestation, géographie, autres facteurs pertinents) et indiquez la fréquence ou si le risque est présent dans votre pratique.</w:t>
            </w:r>
          </w:p>
        </w:tc>
        <w:tc>
          <w:tcPr>
            <w:tcW w:w="1260" w:type="dxa"/>
            <w:tcBorders>
              <w:bottom w:val="single" w:sz="4" w:space="0" w:color="auto"/>
            </w:tcBorders>
          </w:tcPr>
          <w:p w14:paraId="4E9BCA13" w14:textId="77777777" w:rsidR="004B631F" w:rsidRPr="00406EB8" w:rsidRDefault="00F11F14">
            <w:pPr>
              <w:spacing w:before="100" w:beforeAutospacing="1" w:after="100" w:afterAutospacing="1" w:line="240" w:lineRule="auto"/>
              <w:rPr>
                <w:rFonts w:ascii="Arial" w:eastAsia="Times New Roman" w:hAnsi="Arial" w:cs="Arial"/>
                <w:b/>
                <w:bCs/>
                <w:lang w:val="fr-CA"/>
              </w:rPr>
            </w:pPr>
            <w:r w:rsidRPr="00406EB8">
              <w:rPr>
                <w:rFonts w:ascii="Arial" w:eastAsia="Times New Roman" w:hAnsi="Arial" w:cs="Arial"/>
                <w:b/>
                <w:bCs/>
                <w:lang w:val="fr-CA"/>
              </w:rPr>
              <w:t>COTE DE RISQUE INHÉRENT</w:t>
            </w:r>
          </w:p>
          <w:p w14:paraId="49A40AC7" w14:textId="77777777" w:rsidR="004B631F" w:rsidRPr="00406EB8" w:rsidRDefault="009E6129">
            <w:pPr>
              <w:spacing w:before="100" w:beforeAutospacing="1" w:after="100" w:afterAutospacing="1" w:line="240" w:lineRule="auto"/>
              <w:rPr>
                <w:rFonts w:ascii="Arial" w:eastAsia="Times New Roman" w:hAnsi="Arial" w:cs="Arial"/>
                <w:b/>
                <w:bCs/>
                <w:i/>
                <w:lang w:val="fr-CA"/>
              </w:rPr>
            </w:pPr>
            <w:r w:rsidRPr="00406EB8">
              <w:rPr>
                <w:rFonts w:ascii="Arial" w:eastAsia="Times New Roman" w:hAnsi="Arial" w:cs="Arial"/>
                <w:b/>
                <w:bCs/>
                <w:i/>
                <w:lang w:val="fr-CA"/>
              </w:rPr>
              <w:t>Évaluez chaque facteur comme étant élevé ou faible.</w:t>
            </w:r>
          </w:p>
        </w:tc>
        <w:tc>
          <w:tcPr>
            <w:tcW w:w="1980" w:type="dxa"/>
            <w:tcBorders>
              <w:bottom w:val="single" w:sz="4" w:space="0" w:color="auto"/>
            </w:tcBorders>
          </w:tcPr>
          <w:p w14:paraId="353E3FE6" w14:textId="77777777" w:rsidR="004B631F" w:rsidRPr="00406EB8" w:rsidRDefault="009E6129">
            <w:pPr>
              <w:spacing w:before="100" w:beforeAutospacing="1" w:after="100" w:afterAutospacing="1" w:line="240" w:lineRule="auto"/>
              <w:rPr>
                <w:rFonts w:ascii="Arial" w:eastAsia="Times New Roman" w:hAnsi="Arial" w:cs="Arial"/>
                <w:b/>
                <w:bCs/>
                <w:lang w:val="fr-CA"/>
              </w:rPr>
            </w:pPr>
            <w:r w:rsidRPr="00406EB8">
              <w:rPr>
                <w:rFonts w:ascii="Arial" w:eastAsia="Times New Roman" w:hAnsi="Arial" w:cs="Arial"/>
                <w:b/>
                <w:bCs/>
                <w:lang w:val="fr-CA"/>
              </w:rPr>
              <w:t>JUSTIFICATION</w:t>
            </w:r>
          </w:p>
          <w:p w14:paraId="30261899" w14:textId="77777777" w:rsidR="004B631F" w:rsidRPr="00406EB8" w:rsidRDefault="004B631F">
            <w:pPr>
              <w:spacing w:before="100" w:beforeAutospacing="1" w:after="100" w:afterAutospacing="1" w:line="240" w:lineRule="auto"/>
              <w:rPr>
                <w:rFonts w:ascii="Arial" w:eastAsia="Times New Roman" w:hAnsi="Arial" w:cs="Arial"/>
                <w:b/>
                <w:bCs/>
                <w:i/>
                <w:iCs/>
                <w:lang w:val="fr-CA"/>
              </w:rPr>
            </w:pPr>
          </w:p>
          <w:p w14:paraId="408A6858" w14:textId="77777777" w:rsidR="008D1CC5" w:rsidRPr="00406EB8" w:rsidRDefault="009E6129" w:rsidP="0079538C">
            <w:pPr>
              <w:spacing w:before="100" w:beforeAutospacing="1" w:after="100" w:afterAutospacing="1" w:line="240" w:lineRule="auto"/>
              <w:rPr>
                <w:rFonts w:ascii="Arial" w:eastAsia="Times New Roman" w:hAnsi="Arial" w:cs="Arial"/>
                <w:b/>
                <w:bCs/>
                <w:lang w:val="fr-CA"/>
              </w:rPr>
            </w:pPr>
            <w:r w:rsidRPr="00406EB8">
              <w:rPr>
                <w:rFonts w:ascii="Arial" w:eastAsia="Times New Roman" w:hAnsi="Arial" w:cs="Arial"/>
                <w:b/>
                <w:bCs/>
                <w:i/>
                <w:iCs/>
                <w:lang w:val="fr-CA"/>
              </w:rPr>
              <w:t>Expliquez POURQUOI la cote de risque a été attribuée.</w:t>
            </w:r>
          </w:p>
          <w:p w14:paraId="18D1CBBE" w14:textId="77777777" w:rsidR="008D1CC5" w:rsidRPr="00406EB8" w:rsidRDefault="008D1CC5" w:rsidP="0079538C">
            <w:pPr>
              <w:spacing w:after="0" w:line="240" w:lineRule="auto"/>
              <w:rPr>
                <w:rFonts w:ascii="Arial" w:hAnsi="Arial" w:cs="Arial"/>
                <w:lang w:val="fr-CA"/>
              </w:rPr>
            </w:pPr>
          </w:p>
        </w:tc>
        <w:tc>
          <w:tcPr>
            <w:tcW w:w="4410" w:type="dxa"/>
            <w:tcBorders>
              <w:bottom w:val="single" w:sz="4" w:space="0" w:color="auto"/>
            </w:tcBorders>
          </w:tcPr>
          <w:p w14:paraId="4381EE59" w14:textId="689AB1F4" w:rsidR="008D1CC5" w:rsidRPr="00406EB8" w:rsidRDefault="7A6984A9" w:rsidP="0079538C">
            <w:pPr>
              <w:spacing w:after="0" w:line="240" w:lineRule="auto"/>
              <w:rPr>
                <w:rFonts w:ascii="Arial" w:hAnsi="Arial" w:cs="Arial"/>
                <w:lang w:val="fr-CA"/>
              </w:rPr>
            </w:pPr>
            <w:r w:rsidRPr="00406EB8">
              <w:rPr>
                <w:rFonts w:ascii="Arial" w:hAnsi="Arial" w:cs="Arial"/>
                <w:b/>
                <w:bCs/>
                <w:lang w:val="fr-CA"/>
              </w:rPr>
              <w:t xml:space="preserve">CONTRÔLES : Pour tous les risques ÉLEVÉS identifiés dans la première colonne, décrivez les MESURES D'ATTÉNUATION qui seront mises en œuvre pour réduire le risque de blanchiment d'argent et/ou de financement des activités terroristes.  </w:t>
            </w:r>
          </w:p>
        </w:tc>
      </w:tr>
      <w:tr w:rsidR="0079538C" w:rsidRPr="00772D2D" w14:paraId="3F86BCCE" w14:textId="77777777" w:rsidTr="384313E5">
        <w:tc>
          <w:tcPr>
            <w:tcW w:w="9990" w:type="dxa"/>
            <w:gridSpan w:val="4"/>
            <w:shd w:val="clear" w:color="auto" w:fill="auto"/>
          </w:tcPr>
          <w:p w14:paraId="54A7AC38" w14:textId="303E1BA6" w:rsidR="0079538C" w:rsidRPr="00274E80" w:rsidRDefault="009E6129" w:rsidP="00A4789B">
            <w:pPr>
              <w:spacing w:after="0" w:line="240" w:lineRule="auto"/>
              <w:rPr>
                <w:rFonts w:ascii="Arial" w:hAnsi="Arial" w:cs="Arial"/>
              </w:rPr>
            </w:pPr>
            <w:proofErr w:type="spellStart"/>
            <w:r w:rsidRPr="009E6129">
              <w:rPr>
                <w:rFonts w:ascii="Arial" w:hAnsi="Arial" w:cs="Arial"/>
                <w:b/>
              </w:rPr>
              <w:t>Produits</w:t>
            </w:r>
            <w:proofErr w:type="spellEnd"/>
            <w:r w:rsidRPr="009E6129">
              <w:rPr>
                <w:rFonts w:ascii="Arial" w:hAnsi="Arial" w:cs="Arial"/>
                <w:b/>
              </w:rPr>
              <w:t xml:space="preserve"> et services</w:t>
            </w:r>
          </w:p>
        </w:tc>
      </w:tr>
      <w:tr w:rsidR="00A14100" w:rsidRPr="00406EB8" w14:paraId="2686564C" w14:textId="77777777" w:rsidTr="00FF4233">
        <w:trPr>
          <w:trHeight w:val="2555"/>
        </w:trPr>
        <w:tc>
          <w:tcPr>
            <w:tcW w:w="2340" w:type="dxa"/>
            <w:tcBorders>
              <w:right w:val="single" w:sz="4" w:space="0" w:color="auto"/>
            </w:tcBorders>
          </w:tcPr>
          <w:p w14:paraId="2F060A39"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Placements et rentes non enregistrés (fonds distincts)</w:t>
            </w:r>
          </w:p>
          <w:p w14:paraId="15C2E8F4" w14:textId="77777777" w:rsidR="00734C34" w:rsidRPr="00406EB8" w:rsidRDefault="00734C34" w:rsidP="00A4789B">
            <w:pPr>
              <w:spacing w:after="0" w:line="240" w:lineRule="auto"/>
              <w:rPr>
                <w:rFonts w:ascii="Arial" w:hAnsi="Arial" w:cs="Arial"/>
                <w:sz w:val="20"/>
                <w:szCs w:val="20"/>
                <w:lang w:val="fr-CA"/>
              </w:rPr>
            </w:pPr>
          </w:p>
          <w:p w14:paraId="716F8D9D" w14:textId="77777777" w:rsidR="00895971" w:rsidRPr="00406EB8" w:rsidRDefault="00895971" w:rsidP="00EA3D87">
            <w:pPr>
              <w:spacing w:after="0" w:line="240" w:lineRule="auto"/>
              <w:rPr>
                <w:rFonts w:ascii="Arial" w:hAnsi="Arial" w:cs="Arial"/>
                <w:sz w:val="20"/>
                <w:szCs w:val="20"/>
                <w:lang w:val="fr-CA"/>
              </w:rPr>
            </w:pPr>
          </w:p>
        </w:tc>
        <w:tc>
          <w:tcPr>
            <w:tcW w:w="1260" w:type="dxa"/>
            <w:tcBorders>
              <w:left w:val="single" w:sz="4" w:space="0" w:color="auto"/>
            </w:tcBorders>
          </w:tcPr>
          <w:p w14:paraId="5F98A9FB"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ÉLEVÉE</w:t>
            </w:r>
          </w:p>
        </w:tc>
        <w:tc>
          <w:tcPr>
            <w:tcW w:w="1980" w:type="dxa"/>
          </w:tcPr>
          <w:p w14:paraId="7EBDFC63" w14:textId="77777777" w:rsidR="008D1CC5" w:rsidRPr="00406EB8" w:rsidRDefault="009E6129" w:rsidP="00E24832">
            <w:pPr>
              <w:spacing w:after="0" w:line="240" w:lineRule="auto"/>
              <w:rPr>
                <w:rFonts w:ascii="Arial" w:hAnsi="Arial" w:cs="Arial"/>
                <w:sz w:val="20"/>
                <w:szCs w:val="20"/>
                <w:lang w:val="fr-CA"/>
              </w:rPr>
            </w:pPr>
            <w:r w:rsidRPr="00406EB8">
              <w:rPr>
                <w:rFonts w:ascii="Arial" w:hAnsi="Arial" w:cs="Arial"/>
                <w:sz w:val="20"/>
                <w:szCs w:val="20"/>
                <w:lang w:val="fr-CA"/>
              </w:rPr>
              <w:t>Capacité d'accumuler des placements, facilité de retraits et de transferts, possibilité pour des tiers d'effectuer des transactions en utilisant le produit.</w:t>
            </w:r>
          </w:p>
        </w:tc>
        <w:tc>
          <w:tcPr>
            <w:tcW w:w="4410" w:type="dxa"/>
          </w:tcPr>
          <w:p w14:paraId="59886BFB" w14:textId="77777777" w:rsidR="00442A8D" w:rsidRPr="00406EB8" w:rsidRDefault="00F11F14"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L'argent comptant n'est pas accepté; seraient moins susceptibles d'être exposés à l'étape du placement du blanchiment d'argent. </w:t>
            </w:r>
          </w:p>
          <w:p w14:paraId="61A36C80" w14:textId="77777777" w:rsidR="00442A8D" w:rsidRPr="00406EB8" w:rsidRDefault="00442A8D" w:rsidP="00A4789B">
            <w:pPr>
              <w:spacing w:after="0" w:line="240" w:lineRule="auto"/>
              <w:rPr>
                <w:rFonts w:ascii="Arial" w:hAnsi="Arial" w:cs="Arial"/>
                <w:sz w:val="20"/>
                <w:szCs w:val="20"/>
                <w:lang w:val="fr-CA"/>
              </w:rPr>
            </w:pPr>
          </w:p>
          <w:p w14:paraId="55864F0E" w14:textId="77777777" w:rsidR="00D92754" w:rsidRPr="00406EB8" w:rsidRDefault="00D92754" w:rsidP="00D92754">
            <w:pPr>
              <w:spacing w:after="0" w:line="240" w:lineRule="auto"/>
              <w:rPr>
                <w:rFonts w:ascii="Arial" w:hAnsi="Arial" w:cs="Arial"/>
                <w:sz w:val="20"/>
                <w:szCs w:val="20"/>
                <w:lang w:val="fr-CA"/>
              </w:rPr>
            </w:pPr>
            <w:r w:rsidRPr="00406EB8">
              <w:rPr>
                <w:rFonts w:ascii="Arial" w:hAnsi="Arial" w:cs="Arial"/>
                <w:sz w:val="20"/>
                <w:szCs w:val="20"/>
                <w:lang w:val="fr-CA"/>
              </w:rPr>
              <w:t xml:space="preserve">Obtenir la source des fonds pour tous les clients. </w:t>
            </w:r>
          </w:p>
          <w:p w14:paraId="1C939CC9" w14:textId="77777777" w:rsidR="008D1CC5" w:rsidRPr="00406EB8" w:rsidRDefault="008D1CC5" w:rsidP="00A4789B">
            <w:pPr>
              <w:spacing w:after="0" w:line="240" w:lineRule="auto"/>
              <w:rPr>
                <w:rFonts w:ascii="Arial" w:hAnsi="Arial" w:cs="Arial"/>
                <w:sz w:val="20"/>
                <w:szCs w:val="20"/>
                <w:lang w:val="fr-CA"/>
              </w:rPr>
            </w:pPr>
          </w:p>
          <w:p w14:paraId="65F2968C" w14:textId="77777777" w:rsidR="008D1CC5" w:rsidRPr="00406EB8" w:rsidRDefault="009E6129" w:rsidP="00F11F14">
            <w:pPr>
              <w:spacing w:after="0" w:line="240" w:lineRule="auto"/>
              <w:rPr>
                <w:rFonts w:ascii="Arial" w:hAnsi="Arial" w:cs="Arial"/>
                <w:sz w:val="20"/>
                <w:szCs w:val="20"/>
                <w:lang w:val="fr-CA"/>
              </w:rPr>
            </w:pPr>
            <w:r w:rsidRPr="00406EB8">
              <w:rPr>
                <w:rFonts w:ascii="Arial" w:hAnsi="Arial" w:cs="Arial"/>
                <w:sz w:val="20"/>
                <w:szCs w:val="20"/>
                <w:lang w:val="fr-CA"/>
              </w:rPr>
              <w:t>Formation des employés pour s'assurer qu'ils comprennent les produits vendus et le risque de BA/FAT qui est présent avec ces produits et les transactions connexes.</w:t>
            </w:r>
          </w:p>
        </w:tc>
      </w:tr>
      <w:tr w:rsidR="00A14100" w:rsidRPr="00406EB8" w14:paraId="43F63A7C" w14:textId="77777777" w:rsidTr="00E74554">
        <w:tc>
          <w:tcPr>
            <w:tcW w:w="2340" w:type="dxa"/>
          </w:tcPr>
          <w:p w14:paraId="0AA9687F"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Vie </w:t>
            </w:r>
            <w:proofErr w:type="spellStart"/>
            <w:r w:rsidRPr="009E6129">
              <w:rPr>
                <w:rFonts w:ascii="Arial" w:hAnsi="Arial" w:cs="Arial"/>
                <w:sz w:val="20"/>
                <w:szCs w:val="20"/>
              </w:rPr>
              <w:t>universelle</w:t>
            </w:r>
            <w:proofErr w:type="spellEnd"/>
            <w:r w:rsidRPr="009E6129">
              <w:rPr>
                <w:rFonts w:ascii="Arial" w:hAnsi="Arial" w:cs="Arial"/>
                <w:sz w:val="20"/>
                <w:szCs w:val="20"/>
              </w:rPr>
              <w:t xml:space="preserve"> </w:t>
            </w:r>
          </w:p>
          <w:p w14:paraId="201A7D2C" w14:textId="77777777" w:rsidR="008D1CC5" w:rsidRPr="00274E80" w:rsidRDefault="008D1CC5" w:rsidP="00A4789B">
            <w:pPr>
              <w:spacing w:after="0" w:line="240" w:lineRule="auto"/>
              <w:rPr>
                <w:rFonts w:ascii="Arial" w:hAnsi="Arial" w:cs="Arial"/>
                <w:sz w:val="20"/>
                <w:szCs w:val="20"/>
              </w:rPr>
            </w:pPr>
          </w:p>
          <w:p w14:paraId="3340BAD5" w14:textId="77777777" w:rsidR="008D1CC5" w:rsidRPr="00274E80" w:rsidRDefault="008D1CC5" w:rsidP="00221968">
            <w:pPr>
              <w:spacing w:after="0" w:line="240" w:lineRule="auto"/>
              <w:rPr>
                <w:rFonts w:ascii="Arial" w:hAnsi="Arial" w:cs="Arial"/>
                <w:sz w:val="20"/>
                <w:szCs w:val="20"/>
              </w:rPr>
            </w:pPr>
          </w:p>
        </w:tc>
        <w:tc>
          <w:tcPr>
            <w:tcW w:w="1260" w:type="dxa"/>
          </w:tcPr>
          <w:p w14:paraId="554C398C"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ÉLEVÉE</w:t>
            </w:r>
          </w:p>
        </w:tc>
        <w:tc>
          <w:tcPr>
            <w:tcW w:w="1980" w:type="dxa"/>
          </w:tcPr>
          <w:p w14:paraId="6848843A"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Capacité d'accumuler des placements, facilité de retraits et de transferts, capacité des tiers à effectuer des transactions en utilisant le produit, transfert de propriété, capacité de payer en trop </w:t>
            </w:r>
          </w:p>
        </w:tc>
        <w:tc>
          <w:tcPr>
            <w:tcW w:w="4410" w:type="dxa"/>
          </w:tcPr>
          <w:p w14:paraId="41059324" w14:textId="77777777" w:rsidR="00442A8D" w:rsidRPr="00406EB8" w:rsidRDefault="00F11F14" w:rsidP="00442A8D">
            <w:pPr>
              <w:spacing w:after="0" w:line="240" w:lineRule="auto"/>
              <w:rPr>
                <w:rFonts w:ascii="Arial" w:hAnsi="Arial" w:cs="Arial"/>
                <w:sz w:val="20"/>
                <w:szCs w:val="20"/>
                <w:lang w:val="fr-CA"/>
              </w:rPr>
            </w:pPr>
            <w:r w:rsidRPr="00406EB8">
              <w:rPr>
                <w:rFonts w:ascii="Arial" w:hAnsi="Arial" w:cs="Arial"/>
                <w:sz w:val="20"/>
                <w:szCs w:val="20"/>
                <w:lang w:val="fr-CA"/>
              </w:rPr>
              <w:t xml:space="preserve">L'argent comptant n'est pas accepté; seraient moins susceptibles d'être exposés à l'étape du placement du blanchiment d'argent. </w:t>
            </w:r>
          </w:p>
          <w:p w14:paraId="0DEA9F67" w14:textId="77777777" w:rsidR="00442A8D" w:rsidRPr="00406EB8" w:rsidRDefault="00442A8D" w:rsidP="00442A8D">
            <w:pPr>
              <w:spacing w:after="0" w:line="240" w:lineRule="auto"/>
              <w:rPr>
                <w:rFonts w:ascii="Arial" w:hAnsi="Arial" w:cs="Arial"/>
                <w:sz w:val="20"/>
                <w:szCs w:val="20"/>
                <w:lang w:val="fr-CA"/>
              </w:rPr>
            </w:pPr>
          </w:p>
          <w:p w14:paraId="7CF1E54A" w14:textId="77777777" w:rsidR="00442A8D" w:rsidRPr="00406EB8" w:rsidRDefault="00D92754" w:rsidP="00442A8D">
            <w:pPr>
              <w:spacing w:after="0" w:line="240" w:lineRule="auto"/>
              <w:rPr>
                <w:rFonts w:ascii="Arial" w:hAnsi="Arial" w:cs="Arial"/>
                <w:sz w:val="20"/>
                <w:szCs w:val="20"/>
                <w:lang w:val="fr-CA"/>
              </w:rPr>
            </w:pPr>
            <w:r w:rsidRPr="00406EB8">
              <w:rPr>
                <w:rFonts w:ascii="Arial" w:hAnsi="Arial" w:cs="Arial"/>
                <w:sz w:val="20"/>
                <w:szCs w:val="20"/>
                <w:lang w:val="fr-CA"/>
              </w:rPr>
              <w:t xml:space="preserve">Obtenir la source des fonds pour tous les clients. </w:t>
            </w:r>
          </w:p>
          <w:p w14:paraId="66F654E5" w14:textId="77777777" w:rsidR="008D1CC5" w:rsidRPr="00406EB8" w:rsidRDefault="008D1CC5" w:rsidP="00A4789B">
            <w:pPr>
              <w:spacing w:after="0" w:line="240" w:lineRule="auto"/>
              <w:rPr>
                <w:rFonts w:ascii="Arial" w:hAnsi="Arial" w:cs="Arial"/>
                <w:sz w:val="20"/>
                <w:szCs w:val="20"/>
                <w:lang w:val="fr-CA"/>
              </w:rPr>
            </w:pPr>
          </w:p>
          <w:p w14:paraId="1323CFB4" w14:textId="77777777" w:rsidR="008D1CC5" w:rsidRPr="00406EB8" w:rsidRDefault="008D1CC5" w:rsidP="00A4789B">
            <w:pPr>
              <w:spacing w:after="0" w:line="240" w:lineRule="auto"/>
              <w:rPr>
                <w:rFonts w:ascii="Arial" w:hAnsi="Arial" w:cs="Arial"/>
                <w:sz w:val="20"/>
                <w:szCs w:val="20"/>
                <w:lang w:val="fr-CA"/>
              </w:rPr>
            </w:pPr>
          </w:p>
          <w:p w14:paraId="5FE3DF31"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Formation des employés pour s'assurer qu'ils comprennent les produits que nous vendons et le risque de BA/FAT qui est présent avec ces produits et les transactions connexes.</w:t>
            </w:r>
          </w:p>
        </w:tc>
      </w:tr>
      <w:tr w:rsidR="002548CB" w:rsidRPr="00406EB8" w14:paraId="5AB494DE" w14:textId="77777777" w:rsidTr="00E74554">
        <w:tc>
          <w:tcPr>
            <w:tcW w:w="2340" w:type="dxa"/>
          </w:tcPr>
          <w:p w14:paraId="01E26699" w14:textId="042FDFD9" w:rsidR="002548CB" w:rsidRPr="00406EB8" w:rsidRDefault="00136FB2" w:rsidP="00A4789B">
            <w:pPr>
              <w:spacing w:after="0" w:line="240" w:lineRule="auto"/>
              <w:rPr>
                <w:rFonts w:ascii="Arial" w:hAnsi="Arial" w:cs="Arial"/>
                <w:sz w:val="20"/>
                <w:szCs w:val="20"/>
                <w:lang w:val="fr-CA"/>
              </w:rPr>
            </w:pPr>
            <w:r w:rsidRPr="00406EB8">
              <w:rPr>
                <w:rFonts w:ascii="Arial" w:hAnsi="Arial" w:cs="Arial"/>
                <w:sz w:val="20"/>
                <w:szCs w:val="20"/>
                <w:lang w:val="fr-CA"/>
              </w:rPr>
              <w:t>Police d'assurance vie avec participation Mon don avec participation</w:t>
            </w:r>
          </w:p>
        </w:tc>
        <w:tc>
          <w:tcPr>
            <w:tcW w:w="1260" w:type="dxa"/>
          </w:tcPr>
          <w:p w14:paraId="6586A251" w14:textId="453698F7" w:rsidR="002548CB" w:rsidRPr="009E6129" w:rsidRDefault="00136FB2" w:rsidP="00A4789B">
            <w:pPr>
              <w:spacing w:after="0" w:line="240" w:lineRule="auto"/>
              <w:rPr>
                <w:rFonts w:ascii="Arial" w:hAnsi="Arial" w:cs="Arial"/>
                <w:sz w:val="20"/>
                <w:szCs w:val="20"/>
              </w:rPr>
            </w:pPr>
            <w:proofErr w:type="spellStart"/>
            <w:r>
              <w:rPr>
                <w:rFonts w:ascii="Arial" w:hAnsi="Arial" w:cs="Arial"/>
                <w:sz w:val="20"/>
                <w:szCs w:val="20"/>
              </w:rPr>
              <w:t>Élevée</w:t>
            </w:r>
            <w:proofErr w:type="spellEnd"/>
          </w:p>
        </w:tc>
        <w:tc>
          <w:tcPr>
            <w:tcW w:w="1980" w:type="dxa"/>
          </w:tcPr>
          <w:p w14:paraId="7767D93F" w14:textId="77777777" w:rsidR="007D435C" w:rsidRPr="00406EB8" w:rsidRDefault="007D435C" w:rsidP="007D435C">
            <w:pPr>
              <w:spacing w:after="0" w:line="240" w:lineRule="auto"/>
              <w:rPr>
                <w:rFonts w:ascii="Arial" w:hAnsi="Arial" w:cs="Arial"/>
                <w:sz w:val="20"/>
                <w:szCs w:val="20"/>
                <w:lang w:val="fr-CA"/>
              </w:rPr>
            </w:pPr>
            <w:r w:rsidRPr="00406EB8">
              <w:rPr>
                <w:rFonts w:ascii="Arial" w:hAnsi="Arial" w:cs="Arial"/>
                <w:sz w:val="20"/>
                <w:szCs w:val="20"/>
                <w:lang w:val="fr-CA"/>
              </w:rPr>
              <w:t>Capacité de payer en trop et de retirer des fonds.</w:t>
            </w:r>
          </w:p>
          <w:p w14:paraId="660649C2" w14:textId="39B0338F" w:rsidR="007D435C" w:rsidRPr="00406EB8" w:rsidRDefault="007D435C" w:rsidP="007D435C">
            <w:pPr>
              <w:spacing w:after="0" w:line="240" w:lineRule="auto"/>
              <w:rPr>
                <w:rFonts w:ascii="Arial" w:hAnsi="Arial" w:cs="Arial"/>
                <w:sz w:val="20"/>
                <w:szCs w:val="20"/>
                <w:lang w:val="fr-CA"/>
              </w:rPr>
            </w:pPr>
            <w:r w:rsidRPr="00406EB8">
              <w:rPr>
                <w:rFonts w:ascii="Arial" w:hAnsi="Arial" w:cs="Arial"/>
                <w:sz w:val="20"/>
                <w:szCs w:val="20"/>
                <w:lang w:val="fr-CA"/>
              </w:rPr>
              <w:t xml:space="preserve">Un tiers est toujours </w:t>
            </w:r>
            <w:r w:rsidR="00450F22" w:rsidRPr="00406EB8">
              <w:rPr>
                <w:lang w:val="fr-CA"/>
              </w:rPr>
              <w:t xml:space="preserve">impliqué (payer ou </w:t>
            </w:r>
            <w:r w:rsidR="00450F22" w:rsidRPr="00406EB8">
              <w:rPr>
                <w:lang w:val="fr-CA"/>
              </w:rPr>
              <w:lastRenderedPageBreak/>
              <w:t>ordonner à l'organisme de bienfaisance de présenter une demande).</w:t>
            </w:r>
          </w:p>
          <w:p w14:paraId="790DFA1B" w14:textId="1A488BB1" w:rsidR="008E314C" w:rsidRPr="00406EB8" w:rsidRDefault="007D435C" w:rsidP="007D435C">
            <w:pPr>
              <w:spacing w:after="0" w:line="240" w:lineRule="auto"/>
              <w:rPr>
                <w:rFonts w:ascii="Arial" w:hAnsi="Arial" w:cs="Arial"/>
                <w:sz w:val="20"/>
                <w:szCs w:val="20"/>
                <w:lang w:val="fr-CA"/>
              </w:rPr>
            </w:pPr>
            <w:r w:rsidRPr="00406EB8">
              <w:rPr>
                <w:rFonts w:ascii="Arial" w:hAnsi="Arial" w:cs="Arial"/>
                <w:sz w:val="20"/>
                <w:szCs w:val="20"/>
                <w:lang w:val="fr-CA"/>
              </w:rPr>
              <w:t>Le titulaire de la police est toujours un organisme de bienfaisance (les organismes de bienfaisance sont plus vulnérables ou plus à risque de blanchiment d'argent et de financement des activités terroristes).</w:t>
            </w:r>
          </w:p>
        </w:tc>
        <w:tc>
          <w:tcPr>
            <w:tcW w:w="4410" w:type="dxa"/>
          </w:tcPr>
          <w:p w14:paraId="133286F2" w14:textId="77777777" w:rsidR="00136FB2" w:rsidRPr="00406EB8" w:rsidRDefault="00136FB2" w:rsidP="00136FB2">
            <w:pPr>
              <w:spacing w:after="0" w:line="240" w:lineRule="auto"/>
              <w:rPr>
                <w:rFonts w:ascii="Arial" w:hAnsi="Arial" w:cs="Arial"/>
                <w:sz w:val="20"/>
                <w:szCs w:val="20"/>
                <w:lang w:val="fr-CA"/>
              </w:rPr>
            </w:pPr>
            <w:r w:rsidRPr="00406EB8">
              <w:rPr>
                <w:rFonts w:ascii="Arial" w:hAnsi="Arial" w:cs="Arial"/>
                <w:sz w:val="20"/>
                <w:szCs w:val="20"/>
                <w:lang w:val="fr-CA"/>
              </w:rPr>
              <w:lastRenderedPageBreak/>
              <w:t xml:space="preserve">L'argent comptant n'est pas accepté; seraient moins susceptibles d'être exposés à l'étape du placement du blanchiment d'argent. </w:t>
            </w:r>
          </w:p>
          <w:p w14:paraId="146F9DC0" w14:textId="77777777" w:rsidR="00136FB2" w:rsidRPr="00406EB8" w:rsidRDefault="00136FB2" w:rsidP="00136FB2">
            <w:pPr>
              <w:spacing w:after="0" w:line="240" w:lineRule="auto"/>
              <w:rPr>
                <w:rFonts w:ascii="Arial" w:hAnsi="Arial" w:cs="Arial"/>
                <w:sz w:val="20"/>
                <w:szCs w:val="20"/>
                <w:lang w:val="fr-CA"/>
              </w:rPr>
            </w:pPr>
          </w:p>
          <w:p w14:paraId="19038C32" w14:textId="77777777" w:rsidR="00136FB2" w:rsidRPr="00406EB8" w:rsidRDefault="00136FB2" w:rsidP="00136FB2">
            <w:pPr>
              <w:spacing w:after="0" w:line="240" w:lineRule="auto"/>
              <w:rPr>
                <w:rFonts w:ascii="Arial" w:hAnsi="Arial" w:cs="Arial"/>
                <w:sz w:val="20"/>
                <w:szCs w:val="20"/>
                <w:lang w:val="fr-CA"/>
              </w:rPr>
            </w:pPr>
            <w:r w:rsidRPr="00406EB8">
              <w:rPr>
                <w:rFonts w:ascii="Arial" w:hAnsi="Arial" w:cs="Arial"/>
                <w:sz w:val="20"/>
                <w:szCs w:val="20"/>
                <w:lang w:val="fr-CA"/>
              </w:rPr>
              <w:t xml:space="preserve">Obtenir la source des fonds pour tous les clients. </w:t>
            </w:r>
          </w:p>
          <w:p w14:paraId="38260B8B" w14:textId="77777777" w:rsidR="00136FB2" w:rsidRPr="00406EB8" w:rsidRDefault="00136FB2" w:rsidP="00136FB2">
            <w:pPr>
              <w:spacing w:after="0" w:line="240" w:lineRule="auto"/>
              <w:rPr>
                <w:rFonts w:ascii="Arial" w:hAnsi="Arial" w:cs="Arial"/>
                <w:sz w:val="20"/>
                <w:szCs w:val="20"/>
                <w:lang w:val="fr-CA"/>
              </w:rPr>
            </w:pPr>
          </w:p>
          <w:p w14:paraId="2695A1DF" w14:textId="77777777" w:rsidR="00136FB2" w:rsidRPr="00406EB8" w:rsidRDefault="00136FB2" w:rsidP="00136FB2">
            <w:pPr>
              <w:spacing w:after="0" w:line="240" w:lineRule="auto"/>
              <w:rPr>
                <w:rFonts w:ascii="Arial" w:hAnsi="Arial" w:cs="Arial"/>
                <w:sz w:val="20"/>
                <w:szCs w:val="20"/>
                <w:lang w:val="fr-CA"/>
              </w:rPr>
            </w:pPr>
            <w:r w:rsidRPr="00406EB8">
              <w:rPr>
                <w:rFonts w:ascii="Arial" w:hAnsi="Arial" w:cs="Arial"/>
                <w:sz w:val="20"/>
                <w:szCs w:val="20"/>
                <w:lang w:val="fr-CA"/>
              </w:rPr>
              <w:lastRenderedPageBreak/>
              <w:t>L'organisme de bienfaisance est enregistré auprès de l'ARC.</w:t>
            </w:r>
          </w:p>
          <w:p w14:paraId="556FC1B3" w14:textId="77777777" w:rsidR="00136FB2" w:rsidRPr="00406EB8" w:rsidRDefault="00136FB2" w:rsidP="00136FB2">
            <w:pPr>
              <w:spacing w:after="0" w:line="240" w:lineRule="auto"/>
              <w:rPr>
                <w:rFonts w:ascii="Arial" w:hAnsi="Arial" w:cs="Arial"/>
                <w:sz w:val="20"/>
                <w:szCs w:val="20"/>
                <w:lang w:val="fr-CA"/>
              </w:rPr>
            </w:pPr>
          </w:p>
          <w:p w14:paraId="2840D83E" w14:textId="3B66DA20" w:rsidR="002548CB" w:rsidRPr="00406EB8" w:rsidRDefault="00136FB2" w:rsidP="00136FB2">
            <w:pPr>
              <w:spacing w:after="0" w:line="240" w:lineRule="auto"/>
              <w:rPr>
                <w:rFonts w:ascii="Arial" w:hAnsi="Arial" w:cs="Arial"/>
                <w:sz w:val="20"/>
                <w:szCs w:val="20"/>
                <w:lang w:val="fr-CA"/>
              </w:rPr>
            </w:pPr>
            <w:r w:rsidRPr="00406EB8">
              <w:rPr>
                <w:rFonts w:ascii="Arial" w:hAnsi="Arial" w:cs="Arial"/>
                <w:sz w:val="20"/>
                <w:szCs w:val="20"/>
                <w:lang w:val="fr-CA"/>
              </w:rPr>
              <w:t>Formation des employés pour s'assurer qu'ils comprennent les produits que nous vendons et le risque de BA/FAT qui est présent avec ces produits et les transactions connexes.</w:t>
            </w:r>
          </w:p>
        </w:tc>
      </w:tr>
      <w:tr w:rsidR="00A14100" w:rsidRPr="00406EB8" w14:paraId="7D9E43CB" w14:textId="77777777" w:rsidTr="00E74554">
        <w:tc>
          <w:tcPr>
            <w:tcW w:w="2340" w:type="dxa"/>
          </w:tcPr>
          <w:p w14:paraId="582E7F29" w14:textId="719CCEA5"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lastRenderedPageBreak/>
              <w:t xml:space="preserve">Vie entière (polices exonérées d'impôt seulement)  </w:t>
            </w:r>
          </w:p>
          <w:p w14:paraId="0AD1391D" w14:textId="77777777" w:rsidR="00734C34" w:rsidRPr="00406EB8" w:rsidRDefault="00734C34" w:rsidP="00A4789B">
            <w:pPr>
              <w:spacing w:after="0" w:line="240" w:lineRule="auto"/>
              <w:rPr>
                <w:rFonts w:ascii="Arial" w:hAnsi="Arial" w:cs="Arial"/>
                <w:sz w:val="20"/>
                <w:szCs w:val="20"/>
                <w:lang w:val="fr-CA"/>
              </w:rPr>
            </w:pPr>
          </w:p>
          <w:p w14:paraId="1788D29F" w14:textId="77777777" w:rsidR="008D1CC5" w:rsidRPr="00406EB8" w:rsidRDefault="008D1CC5" w:rsidP="00221968">
            <w:pPr>
              <w:spacing w:after="0" w:line="240" w:lineRule="auto"/>
              <w:rPr>
                <w:rFonts w:ascii="Arial" w:hAnsi="Arial" w:cs="Arial"/>
                <w:sz w:val="20"/>
                <w:szCs w:val="20"/>
                <w:lang w:val="fr-CA"/>
              </w:rPr>
            </w:pPr>
          </w:p>
        </w:tc>
        <w:tc>
          <w:tcPr>
            <w:tcW w:w="1260" w:type="dxa"/>
          </w:tcPr>
          <w:p w14:paraId="7704E35E"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FAIBLE</w:t>
            </w:r>
          </w:p>
        </w:tc>
        <w:tc>
          <w:tcPr>
            <w:tcW w:w="1980" w:type="dxa"/>
          </w:tcPr>
          <w:p w14:paraId="1193838A" w14:textId="738B0A42"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Produit exonéré assujetti à des règles d'exonération de taxe. </w:t>
            </w:r>
          </w:p>
          <w:p w14:paraId="6329F84F" w14:textId="77777777" w:rsidR="009C3AF1" w:rsidRPr="00406EB8" w:rsidRDefault="009C3AF1" w:rsidP="00A4789B">
            <w:pPr>
              <w:spacing w:after="0" w:line="240" w:lineRule="auto"/>
              <w:rPr>
                <w:rFonts w:ascii="Arial" w:hAnsi="Arial" w:cs="Arial"/>
                <w:sz w:val="20"/>
                <w:szCs w:val="20"/>
                <w:lang w:val="fr-CA"/>
              </w:rPr>
            </w:pPr>
            <w:r w:rsidRPr="00406EB8">
              <w:rPr>
                <w:rFonts w:ascii="Arial" w:hAnsi="Arial" w:cs="Arial"/>
                <w:sz w:val="20"/>
                <w:szCs w:val="20"/>
                <w:lang w:val="fr-CA"/>
              </w:rPr>
              <w:t>Capacité des tiers à effectuer des transactions à l'aide du produit, transfert de propriété, capacité de payer en trop et de retirer des fonds.</w:t>
            </w:r>
          </w:p>
        </w:tc>
        <w:tc>
          <w:tcPr>
            <w:tcW w:w="4410" w:type="dxa"/>
          </w:tcPr>
          <w:p w14:paraId="5C27CADC" w14:textId="77777777" w:rsidR="00C076BA" w:rsidRPr="00406EB8" w:rsidRDefault="00F11F14" w:rsidP="00F11F14">
            <w:pPr>
              <w:spacing w:after="0" w:line="240" w:lineRule="auto"/>
              <w:rPr>
                <w:rFonts w:ascii="Arial" w:hAnsi="Arial" w:cs="Arial"/>
                <w:sz w:val="20"/>
                <w:szCs w:val="20"/>
                <w:lang w:val="fr-CA"/>
              </w:rPr>
            </w:pPr>
            <w:r w:rsidRPr="00406EB8">
              <w:rPr>
                <w:rFonts w:ascii="Arial" w:hAnsi="Arial" w:cs="Arial"/>
                <w:sz w:val="20"/>
                <w:szCs w:val="20"/>
                <w:lang w:val="fr-CA"/>
              </w:rPr>
              <w:t>Non requis car le risque est évalué comme étant FAIBLE</w:t>
            </w:r>
          </w:p>
        </w:tc>
      </w:tr>
      <w:tr w:rsidR="00A14100" w:rsidRPr="00406EB8" w14:paraId="43C49C57" w14:textId="77777777" w:rsidTr="00E74554">
        <w:tc>
          <w:tcPr>
            <w:tcW w:w="2340" w:type="dxa"/>
          </w:tcPr>
          <w:p w14:paraId="3B9BB5D6"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Durée </w:t>
            </w:r>
          </w:p>
          <w:p w14:paraId="5F9BAC94" w14:textId="77777777" w:rsidR="00734C34" w:rsidRPr="00274E80" w:rsidRDefault="00734C34" w:rsidP="00A4789B">
            <w:pPr>
              <w:spacing w:after="0" w:line="240" w:lineRule="auto"/>
              <w:rPr>
                <w:rFonts w:ascii="Arial" w:hAnsi="Arial" w:cs="Arial"/>
                <w:sz w:val="20"/>
                <w:szCs w:val="20"/>
              </w:rPr>
            </w:pPr>
          </w:p>
          <w:p w14:paraId="7238A1CC" w14:textId="77777777" w:rsidR="00734C34" w:rsidRPr="00274E80" w:rsidRDefault="00734C34" w:rsidP="00221968">
            <w:pPr>
              <w:spacing w:after="0" w:line="240" w:lineRule="auto"/>
              <w:rPr>
                <w:rFonts w:ascii="Arial" w:hAnsi="Arial" w:cs="Arial"/>
                <w:sz w:val="20"/>
                <w:szCs w:val="20"/>
              </w:rPr>
            </w:pPr>
          </w:p>
        </w:tc>
        <w:tc>
          <w:tcPr>
            <w:tcW w:w="1260" w:type="dxa"/>
          </w:tcPr>
          <w:p w14:paraId="01A40EDE"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FAIBLE</w:t>
            </w:r>
          </w:p>
        </w:tc>
        <w:tc>
          <w:tcPr>
            <w:tcW w:w="1980" w:type="dxa"/>
          </w:tcPr>
          <w:p w14:paraId="0DDB0297"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Produit exempté.  Pas d'accumulation de valeur de rachat, pas de possibilité de retirer ou de rembourser des cotisations. Possibilité pour des tiers d'effectuer des transactions en utilisant le produit, transfert de propriété.</w:t>
            </w:r>
          </w:p>
        </w:tc>
        <w:tc>
          <w:tcPr>
            <w:tcW w:w="4410" w:type="dxa"/>
          </w:tcPr>
          <w:p w14:paraId="25FF0737" w14:textId="77777777" w:rsidR="008D1CC5" w:rsidRPr="00406EB8" w:rsidRDefault="00F11F14" w:rsidP="00A4789B">
            <w:pPr>
              <w:spacing w:after="0" w:line="240" w:lineRule="auto"/>
              <w:rPr>
                <w:rFonts w:ascii="Arial" w:hAnsi="Arial" w:cs="Arial"/>
                <w:sz w:val="20"/>
                <w:szCs w:val="20"/>
                <w:lang w:val="fr-CA"/>
              </w:rPr>
            </w:pPr>
            <w:r w:rsidRPr="00406EB8">
              <w:rPr>
                <w:rFonts w:ascii="Arial" w:hAnsi="Arial" w:cs="Arial"/>
                <w:sz w:val="20"/>
                <w:szCs w:val="20"/>
                <w:lang w:val="fr-CA"/>
              </w:rPr>
              <w:t>Non requis car le risque est évalué comme étant FAIBLE</w:t>
            </w:r>
          </w:p>
        </w:tc>
      </w:tr>
      <w:tr w:rsidR="00A14100" w:rsidRPr="00406EB8" w14:paraId="61514754" w14:textId="77777777" w:rsidTr="00E74554">
        <w:tc>
          <w:tcPr>
            <w:tcW w:w="2340" w:type="dxa"/>
            <w:tcBorders>
              <w:bottom w:val="single" w:sz="4" w:space="0" w:color="auto"/>
            </w:tcBorders>
          </w:tcPr>
          <w:p w14:paraId="68AE7F25"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Assurance collective</w:t>
            </w:r>
          </w:p>
          <w:p w14:paraId="0950A62E" w14:textId="77777777" w:rsidR="00734C34" w:rsidRPr="00274E80" w:rsidRDefault="00734C34" w:rsidP="00A4789B">
            <w:pPr>
              <w:spacing w:after="0" w:line="240" w:lineRule="auto"/>
              <w:rPr>
                <w:rFonts w:ascii="Arial" w:hAnsi="Arial" w:cs="Arial"/>
                <w:sz w:val="20"/>
                <w:szCs w:val="20"/>
              </w:rPr>
            </w:pPr>
          </w:p>
          <w:p w14:paraId="7603F039" w14:textId="77777777" w:rsidR="008D1CC5" w:rsidRPr="00274E80" w:rsidRDefault="008D1CC5" w:rsidP="00221968">
            <w:pPr>
              <w:spacing w:after="0" w:line="240" w:lineRule="auto"/>
              <w:rPr>
                <w:rFonts w:ascii="Arial" w:hAnsi="Arial" w:cs="Arial"/>
                <w:sz w:val="20"/>
                <w:szCs w:val="20"/>
              </w:rPr>
            </w:pPr>
          </w:p>
        </w:tc>
        <w:tc>
          <w:tcPr>
            <w:tcW w:w="1260" w:type="dxa"/>
            <w:tcBorders>
              <w:bottom w:val="single" w:sz="4" w:space="0" w:color="auto"/>
            </w:tcBorders>
          </w:tcPr>
          <w:p w14:paraId="1023BFC8"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FAIBLE</w:t>
            </w:r>
          </w:p>
        </w:tc>
        <w:tc>
          <w:tcPr>
            <w:tcW w:w="1980" w:type="dxa"/>
            <w:tcBorders>
              <w:bottom w:val="single" w:sz="4" w:space="0" w:color="auto"/>
            </w:tcBorders>
          </w:tcPr>
          <w:p w14:paraId="468125E9"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Aucune valeur de rachat ni composante d'épargne.</w:t>
            </w:r>
          </w:p>
        </w:tc>
        <w:tc>
          <w:tcPr>
            <w:tcW w:w="4410" w:type="dxa"/>
            <w:tcBorders>
              <w:bottom w:val="single" w:sz="4" w:space="0" w:color="auto"/>
            </w:tcBorders>
          </w:tcPr>
          <w:p w14:paraId="639835B5" w14:textId="77777777" w:rsidR="008D1CC5" w:rsidRPr="00406EB8" w:rsidRDefault="00F11F14" w:rsidP="00A4789B">
            <w:pPr>
              <w:spacing w:after="0" w:line="240" w:lineRule="auto"/>
              <w:rPr>
                <w:rFonts w:ascii="Arial" w:hAnsi="Arial" w:cs="Arial"/>
                <w:sz w:val="20"/>
                <w:szCs w:val="20"/>
                <w:lang w:val="fr-CA"/>
              </w:rPr>
            </w:pPr>
            <w:r w:rsidRPr="00406EB8">
              <w:rPr>
                <w:rFonts w:ascii="Arial" w:hAnsi="Arial" w:cs="Arial"/>
                <w:sz w:val="20"/>
                <w:szCs w:val="20"/>
                <w:lang w:val="fr-CA"/>
              </w:rPr>
              <w:t>Non requis car le risque est évalué comme étant FAIBLE</w:t>
            </w:r>
          </w:p>
        </w:tc>
      </w:tr>
      <w:tr w:rsidR="00A14100" w:rsidRPr="00406EB8" w14:paraId="6317B8CD" w14:textId="77777777" w:rsidTr="00E74554">
        <w:tc>
          <w:tcPr>
            <w:tcW w:w="2340" w:type="dxa"/>
          </w:tcPr>
          <w:p w14:paraId="062A54E9" w14:textId="77777777" w:rsidR="00734C34"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Placements </w:t>
            </w:r>
            <w:proofErr w:type="spellStart"/>
            <w:r w:rsidRPr="009E6129">
              <w:rPr>
                <w:rFonts w:ascii="Arial" w:hAnsi="Arial" w:cs="Arial"/>
                <w:sz w:val="20"/>
                <w:szCs w:val="20"/>
              </w:rPr>
              <w:t>enregistrés</w:t>
            </w:r>
            <w:proofErr w:type="spellEnd"/>
            <w:r w:rsidRPr="009E6129">
              <w:rPr>
                <w:rFonts w:ascii="Arial" w:hAnsi="Arial" w:cs="Arial"/>
                <w:sz w:val="20"/>
                <w:szCs w:val="20"/>
              </w:rPr>
              <w:t xml:space="preserve"> et </w:t>
            </w:r>
            <w:proofErr w:type="spellStart"/>
            <w:r w:rsidRPr="009E6129">
              <w:rPr>
                <w:rFonts w:ascii="Arial" w:hAnsi="Arial" w:cs="Arial"/>
                <w:sz w:val="20"/>
                <w:szCs w:val="20"/>
              </w:rPr>
              <w:t>rentes</w:t>
            </w:r>
            <w:proofErr w:type="spellEnd"/>
          </w:p>
          <w:p w14:paraId="210817A2" w14:textId="77777777" w:rsidR="00734C34" w:rsidRDefault="00734C34" w:rsidP="00734C34">
            <w:pPr>
              <w:spacing w:after="0" w:line="240" w:lineRule="auto"/>
              <w:rPr>
                <w:rFonts w:ascii="Arial" w:hAnsi="Arial" w:cs="Arial"/>
                <w:sz w:val="20"/>
                <w:szCs w:val="20"/>
              </w:rPr>
            </w:pPr>
          </w:p>
          <w:p w14:paraId="4E7F630A" w14:textId="77777777" w:rsidR="00895971" w:rsidRPr="00274E80" w:rsidRDefault="00895971" w:rsidP="00221968">
            <w:pPr>
              <w:spacing w:after="0" w:line="240" w:lineRule="auto"/>
              <w:rPr>
                <w:rFonts w:ascii="Arial" w:hAnsi="Arial" w:cs="Arial"/>
                <w:sz w:val="20"/>
                <w:szCs w:val="20"/>
              </w:rPr>
            </w:pPr>
          </w:p>
        </w:tc>
        <w:tc>
          <w:tcPr>
            <w:tcW w:w="1260" w:type="dxa"/>
          </w:tcPr>
          <w:p w14:paraId="08075186"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FAIBLE</w:t>
            </w:r>
          </w:p>
        </w:tc>
        <w:tc>
          <w:tcPr>
            <w:tcW w:w="1980" w:type="dxa"/>
          </w:tcPr>
          <w:p w14:paraId="1BCF41D2" w14:textId="77777777" w:rsidR="008D1CC5" w:rsidRPr="00274E80" w:rsidRDefault="009E6129" w:rsidP="002C1AE5">
            <w:pPr>
              <w:spacing w:after="0" w:line="240" w:lineRule="auto"/>
              <w:rPr>
                <w:rFonts w:ascii="Arial" w:hAnsi="Arial" w:cs="Arial"/>
                <w:sz w:val="20"/>
                <w:szCs w:val="20"/>
              </w:rPr>
            </w:pPr>
            <w:r w:rsidRPr="009E6129">
              <w:rPr>
                <w:rFonts w:ascii="Arial" w:hAnsi="Arial" w:cs="Arial"/>
                <w:sz w:val="20"/>
                <w:szCs w:val="20"/>
              </w:rPr>
              <w:t>Produit exempté.</w:t>
            </w:r>
          </w:p>
        </w:tc>
        <w:tc>
          <w:tcPr>
            <w:tcW w:w="4410" w:type="dxa"/>
          </w:tcPr>
          <w:p w14:paraId="791CDB58"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 Non requis car le risque est évalué comme étant FAIBLE</w:t>
            </w:r>
          </w:p>
        </w:tc>
      </w:tr>
      <w:tr w:rsidR="00A14100" w:rsidRPr="00772D2D" w14:paraId="29F1B86E" w14:textId="77777777" w:rsidTr="384313E5">
        <w:tc>
          <w:tcPr>
            <w:tcW w:w="2340" w:type="dxa"/>
            <w:shd w:val="clear" w:color="auto" w:fill="auto"/>
          </w:tcPr>
          <w:p w14:paraId="201977CD" w14:textId="77777777" w:rsidR="008D1CC5" w:rsidRPr="00274E80" w:rsidRDefault="009E6129" w:rsidP="00A4789B">
            <w:pPr>
              <w:spacing w:after="0" w:line="240" w:lineRule="auto"/>
              <w:rPr>
                <w:rFonts w:ascii="Arial" w:hAnsi="Arial" w:cs="Arial"/>
                <w:b/>
                <w:sz w:val="20"/>
                <w:szCs w:val="20"/>
              </w:rPr>
            </w:pPr>
            <w:proofErr w:type="spellStart"/>
            <w:r w:rsidRPr="009E6129">
              <w:rPr>
                <w:rFonts w:ascii="Arial" w:hAnsi="Arial" w:cs="Arial"/>
                <w:b/>
                <w:sz w:val="20"/>
                <w:szCs w:val="20"/>
              </w:rPr>
              <w:t>Canaux</w:t>
            </w:r>
            <w:proofErr w:type="spellEnd"/>
            <w:r w:rsidRPr="009E6129">
              <w:rPr>
                <w:rFonts w:ascii="Arial" w:hAnsi="Arial" w:cs="Arial"/>
                <w:b/>
                <w:sz w:val="20"/>
                <w:szCs w:val="20"/>
              </w:rPr>
              <w:t xml:space="preserve"> de prestation</w:t>
            </w:r>
          </w:p>
        </w:tc>
        <w:tc>
          <w:tcPr>
            <w:tcW w:w="1260" w:type="dxa"/>
            <w:shd w:val="clear" w:color="auto" w:fill="auto"/>
          </w:tcPr>
          <w:p w14:paraId="0C15B976" w14:textId="77777777" w:rsidR="008D1CC5" w:rsidRPr="00274E80" w:rsidRDefault="008D1CC5" w:rsidP="00A4789B">
            <w:pPr>
              <w:spacing w:after="0" w:line="240" w:lineRule="auto"/>
              <w:rPr>
                <w:rFonts w:ascii="Arial" w:hAnsi="Arial" w:cs="Arial"/>
                <w:sz w:val="20"/>
                <w:szCs w:val="20"/>
              </w:rPr>
            </w:pPr>
          </w:p>
        </w:tc>
        <w:tc>
          <w:tcPr>
            <w:tcW w:w="1980" w:type="dxa"/>
            <w:shd w:val="clear" w:color="auto" w:fill="auto"/>
          </w:tcPr>
          <w:p w14:paraId="38788A02" w14:textId="77777777" w:rsidR="008D1CC5" w:rsidRPr="00274E80" w:rsidRDefault="008D1CC5" w:rsidP="00A4789B">
            <w:pPr>
              <w:spacing w:after="0" w:line="240" w:lineRule="auto"/>
              <w:rPr>
                <w:rFonts w:ascii="Arial" w:hAnsi="Arial" w:cs="Arial"/>
                <w:sz w:val="20"/>
                <w:szCs w:val="20"/>
              </w:rPr>
            </w:pPr>
          </w:p>
        </w:tc>
        <w:tc>
          <w:tcPr>
            <w:tcW w:w="4410" w:type="dxa"/>
            <w:shd w:val="clear" w:color="auto" w:fill="auto"/>
          </w:tcPr>
          <w:p w14:paraId="035333AA" w14:textId="77777777" w:rsidR="008D1CC5" w:rsidRPr="00274E80" w:rsidRDefault="008D1CC5" w:rsidP="00A4789B">
            <w:pPr>
              <w:spacing w:after="0" w:line="240" w:lineRule="auto"/>
              <w:rPr>
                <w:rFonts w:ascii="Arial" w:hAnsi="Arial" w:cs="Arial"/>
                <w:sz w:val="20"/>
                <w:szCs w:val="20"/>
              </w:rPr>
            </w:pPr>
          </w:p>
        </w:tc>
      </w:tr>
      <w:tr w:rsidR="00A14100" w:rsidRPr="00406EB8" w14:paraId="5CBEDA80" w14:textId="77777777" w:rsidTr="00E74554">
        <w:tc>
          <w:tcPr>
            <w:tcW w:w="2340" w:type="dxa"/>
          </w:tcPr>
          <w:p w14:paraId="393D2C3B"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lastRenderedPageBreak/>
              <w:t>Face à face (intégration et transactions en cours)</w:t>
            </w:r>
          </w:p>
          <w:p w14:paraId="7AD69CDC" w14:textId="77777777" w:rsidR="00734C34" w:rsidRPr="00406EB8" w:rsidRDefault="00734C34" w:rsidP="00A4789B">
            <w:pPr>
              <w:spacing w:after="0" w:line="240" w:lineRule="auto"/>
              <w:rPr>
                <w:rFonts w:ascii="Arial" w:hAnsi="Arial" w:cs="Arial"/>
                <w:sz w:val="20"/>
                <w:szCs w:val="20"/>
                <w:lang w:val="fr-CA"/>
              </w:rPr>
            </w:pPr>
          </w:p>
          <w:p w14:paraId="164CA46D" w14:textId="77777777" w:rsidR="00734C34" w:rsidRPr="00406EB8" w:rsidRDefault="00734C34" w:rsidP="00221968">
            <w:pPr>
              <w:spacing w:after="0" w:line="240" w:lineRule="auto"/>
              <w:rPr>
                <w:rFonts w:ascii="Arial" w:hAnsi="Arial" w:cs="Arial"/>
                <w:sz w:val="20"/>
                <w:szCs w:val="20"/>
                <w:lang w:val="fr-CA"/>
              </w:rPr>
            </w:pPr>
          </w:p>
        </w:tc>
        <w:tc>
          <w:tcPr>
            <w:tcW w:w="1260" w:type="dxa"/>
          </w:tcPr>
          <w:p w14:paraId="154CB0DB"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FAIBLE</w:t>
            </w:r>
          </w:p>
        </w:tc>
        <w:tc>
          <w:tcPr>
            <w:tcW w:w="1980" w:type="dxa"/>
          </w:tcPr>
          <w:p w14:paraId="3A29916F" w14:textId="77777777" w:rsidR="008D1CC5" w:rsidRPr="00274E80" w:rsidRDefault="008D1CC5" w:rsidP="00A4789B">
            <w:pPr>
              <w:spacing w:after="0" w:line="240" w:lineRule="auto"/>
              <w:rPr>
                <w:rFonts w:ascii="Arial" w:hAnsi="Arial" w:cs="Arial"/>
                <w:sz w:val="20"/>
                <w:szCs w:val="20"/>
              </w:rPr>
            </w:pPr>
          </w:p>
        </w:tc>
        <w:tc>
          <w:tcPr>
            <w:tcW w:w="4410" w:type="dxa"/>
          </w:tcPr>
          <w:p w14:paraId="67BD1AED" w14:textId="77777777" w:rsidR="008D1CC5" w:rsidRPr="00406EB8" w:rsidRDefault="00F11F14" w:rsidP="00A4789B">
            <w:pPr>
              <w:spacing w:after="0" w:line="240" w:lineRule="auto"/>
              <w:rPr>
                <w:rFonts w:ascii="Arial" w:hAnsi="Arial" w:cs="Arial"/>
                <w:sz w:val="20"/>
                <w:szCs w:val="20"/>
                <w:lang w:val="fr-CA"/>
              </w:rPr>
            </w:pPr>
            <w:r w:rsidRPr="00406EB8">
              <w:rPr>
                <w:rFonts w:ascii="Arial" w:hAnsi="Arial" w:cs="Arial"/>
                <w:sz w:val="20"/>
                <w:szCs w:val="20"/>
                <w:lang w:val="fr-CA"/>
              </w:rPr>
              <w:t>Non requis car le risque est évalué comme étant FAIBLE</w:t>
            </w:r>
          </w:p>
        </w:tc>
      </w:tr>
      <w:tr w:rsidR="00A14100" w:rsidRPr="00406EB8" w14:paraId="5847E311" w14:textId="77777777" w:rsidTr="00E74554">
        <w:tc>
          <w:tcPr>
            <w:tcW w:w="2340" w:type="dxa"/>
          </w:tcPr>
          <w:p w14:paraId="20D149A0"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Canaux de prestation non en personne (téléphone, courriel, Skype, etc.)</w:t>
            </w:r>
          </w:p>
          <w:p w14:paraId="180252E6" w14:textId="77777777" w:rsidR="008E6D62" w:rsidRPr="00406EB8" w:rsidRDefault="008E6D62" w:rsidP="00A4789B">
            <w:pPr>
              <w:spacing w:after="0" w:line="240" w:lineRule="auto"/>
              <w:rPr>
                <w:rFonts w:ascii="Arial" w:hAnsi="Arial" w:cs="Arial"/>
                <w:sz w:val="20"/>
                <w:szCs w:val="20"/>
                <w:lang w:val="fr-CA"/>
              </w:rPr>
            </w:pPr>
          </w:p>
          <w:p w14:paraId="2C32F7E1" w14:textId="77777777" w:rsidR="008E6D62" w:rsidRPr="00406EB8" w:rsidRDefault="008E6D62" w:rsidP="00221968">
            <w:pPr>
              <w:spacing w:after="0" w:line="240" w:lineRule="auto"/>
              <w:rPr>
                <w:rFonts w:ascii="Arial" w:hAnsi="Arial" w:cs="Arial"/>
                <w:sz w:val="20"/>
                <w:szCs w:val="20"/>
                <w:lang w:val="fr-CA"/>
              </w:rPr>
            </w:pPr>
          </w:p>
        </w:tc>
        <w:tc>
          <w:tcPr>
            <w:tcW w:w="1260" w:type="dxa"/>
          </w:tcPr>
          <w:p w14:paraId="3A5C40AA"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ÉLEVÉE</w:t>
            </w:r>
          </w:p>
        </w:tc>
        <w:tc>
          <w:tcPr>
            <w:tcW w:w="1980" w:type="dxa"/>
          </w:tcPr>
          <w:p w14:paraId="00299001" w14:textId="77777777" w:rsidR="008D1CC5" w:rsidRPr="00406EB8" w:rsidRDefault="00C74AA7" w:rsidP="00A4789B">
            <w:pPr>
              <w:spacing w:after="0" w:line="240" w:lineRule="auto"/>
              <w:rPr>
                <w:rFonts w:ascii="Arial" w:hAnsi="Arial" w:cs="Arial"/>
                <w:sz w:val="20"/>
                <w:szCs w:val="20"/>
                <w:lang w:val="fr-CA"/>
              </w:rPr>
            </w:pPr>
            <w:r w:rsidRPr="00406EB8">
              <w:rPr>
                <w:rFonts w:ascii="Arial" w:hAnsi="Arial" w:cs="Arial"/>
                <w:sz w:val="20"/>
                <w:szCs w:val="20"/>
                <w:lang w:val="fr-CA"/>
              </w:rPr>
              <w:t>L'identification des clients qui ne sont pas physiquement présents est plus risquée, car il est plus difficile de savoir avec certitude qui est le client et avec qui vous effectuez des transactions.</w:t>
            </w:r>
          </w:p>
        </w:tc>
        <w:tc>
          <w:tcPr>
            <w:tcW w:w="4410" w:type="dxa"/>
          </w:tcPr>
          <w:p w14:paraId="55862C76" w14:textId="787E9E1D"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Organisez l'occasion de rencontrer le client en personne à l'avenir avant de conclure une transaction nécessitant une pièce d'identité (relation d'affaires).</w:t>
            </w:r>
          </w:p>
          <w:p w14:paraId="17648A41" w14:textId="77777777" w:rsidR="008D1CC5" w:rsidRPr="00406EB8" w:rsidRDefault="008D1CC5" w:rsidP="00A4789B">
            <w:pPr>
              <w:spacing w:after="0" w:line="240" w:lineRule="auto"/>
              <w:rPr>
                <w:rFonts w:ascii="Arial" w:hAnsi="Arial" w:cs="Arial"/>
                <w:sz w:val="20"/>
                <w:szCs w:val="20"/>
                <w:lang w:val="fr-CA"/>
              </w:rPr>
            </w:pPr>
          </w:p>
          <w:p w14:paraId="0718AA3F" w14:textId="77777777" w:rsidR="0060165C"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Ne pas accepter de nouveaux clients s'ils ne veulent pas se rencontrer en personne sans raison valable, comme la distance, l'incapacité de voyager, c'est-à-dire l'invalidité.  </w:t>
            </w:r>
          </w:p>
        </w:tc>
      </w:tr>
      <w:tr w:rsidR="00A14100" w:rsidRPr="00772D2D" w14:paraId="23BB0539" w14:textId="77777777" w:rsidTr="384313E5">
        <w:trPr>
          <w:trHeight w:val="350"/>
        </w:trPr>
        <w:tc>
          <w:tcPr>
            <w:tcW w:w="2340" w:type="dxa"/>
            <w:shd w:val="clear" w:color="auto" w:fill="auto"/>
          </w:tcPr>
          <w:p w14:paraId="58DED525" w14:textId="77777777" w:rsidR="008D1CC5" w:rsidRPr="00274E80" w:rsidRDefault="009E6129" w:rsidP="00A4789B">
            <w:pPr>
              <w:spacing w:after="0" w:line="240" w:lineRule="auto"/>
              <w:rPr>
                <w:rFonts w:ascii="Arial" w:hAnsi="Arial" w:cs="Arial"/>
                <w:b/>
                <w:sz w:val="20"/>
                <w:szCs w:val="20"/>
              </w:rPr>
            </w:pPr>
            <w:proofErr w:type="spellStart"/>
            <w:r w:rsidRPr="009E6129">
              <w:rPr>
                <w:rFonts w:ascii="Arial" w:hAnsi="Arial" w:cs="Arial"/>
                <w:b/>
                <w:sz w:val="20"/>
                <w:szCs w:val="20"/>
              </w:rPr>
              <w:t>Géographie</w:t>
            </w:r>
            <w:proofErr w:type="spellEnd"/>
          </w:p>
        </w:tc>
        <w:tc>
          <w:tcPr>
            <w:tcW w:w="1260" w:type="dxa"/>
            <w:shd w:val="clear" w:color="auto" w:fill="auto"/>
          </w:tcPr>
          <w:p w14:paraId="77A3E1B3" w14:textId="77777777" w:rsidR="008D1CC5" w:rsidRPr="00274E80" w:rsidRDefault="008D1CC5" w:rsidP="00A4789B">
            <w:pPr>
              <w:spacing w:after="0" w:line="240" w:lineRule="auto"/>
              <w:rPr>
                <w:rFonts w:ascii="Arial" w:hAnsi="Arial" w:cs="Arial"/>
                <w:sz w:val="20"/>
                <w:szCs w:val="20"/>
              </w:rPr>
            </w:pPr>
          </w:p>
        </w:tc>
        <w:tc>
          <w:tcPr>
            <w:tcW w:w="1980" w:type="dxa"/>
            <w:shd w:val="clear" w:color="auto" w:fill="auto"/>
          </w:tcPr>
          <w:p w14:paraId="65169A7E" w14:textId="77777777" w:rsidR="008D1CC5" w:rsidRPr="00274E80" w:rsidRDefault="008D1CC5" w:rsidP="00A4789B">
            <w:pPr>
              <w:spacing w:after="0" w:line="240" w:lineRule="auto"/>
              <w:rPr>
                <w:rFonts w:ascii="Arial" w:hAnsi="Arial" w:cs="Arial"/>
                <w:sz w:val="20"/>
                <w:szCs w:val="20"/>
              </w:rPr>
            </w:pPr>
          </w:p>
        </w:tc>
        <w:tc>
          <w:tcPr>
            <w:tcW w:w="4410" w:type="dxa"/>
            <w:shd w:val="clear" w:color="auto" w:fill="auto"/>
          </w:tcPr>
          <w:p w14:paraId="2F31C764" w14:textId="77777777" w:rsidR="008D1CC5" w:rsidRPr="00274E80" w:rsidRDefault="008D1CC5" w:rsidP="00A4789B">
            <w:pPr>
              <w:spacing w:after="0" w:line="240" w:lineRule="auto"/>
              <w:rPr>
                <w:rFonts w:ascii="Arial" w:hAnsi="Arial" w:cs="Arial"/>
                <w:sz w:val="20"/>
                <w:szCs w:val="20"/>
              </w:rPr>
            </w:pPr>
          </w:p>
        </w:tc>
      </w:tr>
      <w:tr w:rsidR="00A14100" w:rsidRPr="00406EB8" w14:paraId="19BC267E" w14:textId="77777777" w:rsidTr="00E74554">
        <w:tc>
          <w:tcPr>
            <w:tcW w:w="2340" w:type="dxa"/>
          </w:tcPr>
          <w:p w14:paraId="58C41088" w14:textId="77777777" w:rsidR="002C35C8" w:rsidRPr="00406EB8" w:rsidRDefault="009E6129" w:rsidP="002529A3">
            <w:pPr>
              <w:spacing w:after="0" w:line="240" w:lineRule="auto"/>
              <w:rPr>
                <w:rFonts w:ascii="Arial" w:hAnsi="Arial" w:cs="Arial"/>
                <w:sz w:val="20"/>
                <w:szCs w:val="20"/>
                <w:lang w:val="fr-CA"/>
              </w:rPr>
            </w:pPr>
            <w:r w:rsidRPr="00406EB8">
              <w:rPr>
                <w:rFonts w:ascii="Arial" w:hAnsi="Arial" w:cs="Arial"/>
                <w:sz w:val="20"/>
                <w:szCs w:val="20"/>
                <w:lang w:val="fr-CA"/>
              </w:rPr>
              <w:t xml:space="preserve">Activités commerciales dans des régions qui ne sont pas à proximité d'une ville frontalière.  </w:t>
            </w:r>
          </w:p>
          <w:p w14:paraId="74BB0D6A" w14:textId="77777777" w:rsidR="002C35C8" w:rsidRPr="00406EB8" w:rsidRDefault="002C35C8" w:rsidP="002529A3">
            <w:pPr>
              <w:spacing w:after="0" w:line="240" w:lineRule="auto"/>
              <w:rPr>
                <w:rFonts w:ascii="Arial" w:hAnsi="Arial" w:cs="Arial"/>
                <w:sz w:val="20"/>
                <w:szCs w:val="20"/>
                <w:lang w:val="fr-CA"/>
              </w:rPr>
            </w:pPr>
          </w:p>
          <w:p w14:paraId="46FE9DCF" w14:textId="77777777" w:rsidR="00895971" w:rsidRPr="00406EB8" w:rsidRDefault="00895971" w:rsidP="00221968">
            <w:pPr>
              <w:spacing w:after="0" w:line="240" w:lineRule="auto"/>
              <w:rPr>
                <w:rFonts w:ascii="Arial" w:hAnsi="Arial" w:cs="Arial"/>
                <w:sz w:val="20"/>
                <w:szCs w:val="20"/>
                <w:lang w:val="fr-CA"/>
              </w:rPr>
            </w:pPr>
          </w:p>
        </w:tc>
        <w:tc>
          <w:tcPr>
            <w:tcW w:w="1260" w:type="dxa"/>
          </w:tcPr>
          <w:p w14:paraId="30F8E33E" w14:textId="77777777" w:rsidR="00755E76" w:rsidRPr="00274E80" w:rsidRDefault="009E6129" w:rsidP="00F141FB">
            <w:pPr>
              <w:spacing w:after="0" w:line="240" w:lineRule="auto"/>
              <w:rPr>
                <w:rFonts w:ascii="Arial" w:hAnsi="Arial" w:cs="Arial"/>
                <w:sz w:val="20"/>
                <w:szCs w:val="20"/>
              </w:rPr>
            </w:pPr>
            <w:r w:rsidRPr="009E6129">
              <w:rPr>
                <w:rFonts w:ascii="Arial" w:hAnsi="Arial" w:cs="Arial"/>
                <w:sz w:val="20"/>
                <w:szCs w:val="20"/>
              </w:rPr>
              <w:t>FAIBLE</w:t>
            </w:r>
          </w:p>
          <w:p w14:paraId="5732A195" w14:textId="77777777" w:rsidR="00755E76" w:rsidRPr="00274E80" w:rsidRDefault="00755E76" w:rsidP="00F141FB">
            <w:pPr>
              <w:spacing w:after="0" w:line="240" w:lineRule="auto"/>
              <w:rPr>
                <w:rFonts w:ascii="Arial" w:hAnsi="Arial" w:cs="Arial"/>
                <w:sz w:val="20"/>
                <w:szCs w:val="20"/>
              </w:rPr>
            </w:pPr>
          </w:p>
          <w:p w14:paraId="4C6DA5B9" w14:textId="77777777" w:rsidR="00755E76" w:rsidRPr="00274E80" w:rsidRDefault="00755E76" w:rsidP="00306898">
            <w:pPr>
              <w:spacing w:after="0" w:line="240" w:lineRule="auto"/>
              <w:rPr>
                <w:rFonts w:ascii="Arial" w:hAnsi="Arial" w:cs="Arial"/>
                <w:sz w:val="20"/>
                <w:szCs w:val="20"/>
              </w:rPr>
            </w:pPr>
          </w:p>
        </w:tc>
        <w:tc>
          <w:tcPr>
            <w:tcW w:w="1980" w:type="dxa"/>
          </w:tcPr>
          <w:p w14:paraId="257B86D2" w14:textId="77777777" w:rsidR="00820F6F" w:rsidRPr="00406EB8" w:rsidRDefault="009E6129" w:rsidP="00AD2ABA">
            <w:pPr>
              <w:spacing w:after="0" w:line="240" w:lineRule="auto"/>
              <w:rPr>
                <w:rFonts w:ascii="Arial" w:hAnsi="Arial" w:cs="Arial"/>
                <w:sz w:val="20"/>
                <w:szCs w:val="20"/>
                <w:lang w:val="fr-CA"/>
              </w:rPr>
            </w:pPr>
            <w:r w:rsidRPr="00406EB8">
              <w:rPr>
                <w:rFonts w:ascii="Arial" w:hAnsi="Arial" w:cs="Arial"/>
                <w:sz w:val="20"/>
                <w:szCs w:val="20"/>
                <w:lang w:val="fr-CA"/>
              </w:rPr>
              <w:t>Les institutions financières qui ne sont pas situées à proximité d'un poste frontalier sont moins susceptibles d'être le premier point d'entrée de fonds dans le secteur financier.</w:t>
            </w:r>
          </w:p>
        </w:tc>
        <w:tc>
          <w:tcPr>
            <w:tcW w:w="4410" w:type="dxa"/>
          </w:tcPr>
          <w:p w14:paraId="0EEFED40" w14:textId="77777777" w:rsidR="00820F6F" w:rsidRPr="00406EB8" w:rsidRDefault="00820F6F" w:rsidP="00A4789B">
            <w:pPr>
              <w:spacing w:after="0" w:line="240" w:lineRule="auto"/>
              <w:rPr>
                <w:rFonts w:ascii="Arial" w:hAnsi="Arial" w:cs="Arial"/>
                <w:sz w:val="20"/>
                <w:szCs w:val="20"/>
                <w:lang w:val="fr-CA"/>
              </w:rPr>
            </w:pPr>
          </w:p>
          <w:p w14:paraId="256D6441" w14:textId="77777777" w:rsidR="00755E76" w:rsidRPr="00406EB8" w:rsidRDefault="00F11F14" w:rsidP="00A4789B">
            <w:pPr>
              <w:spacing w:after="0" w:line="240" w:lineRule="auto"/>
              <w:rPr>
                <w:rFonts w:ascii="Arial" w:hAnsi="Arial" w:cs="Arial"/>
                <w:sz w:val="20"/>
                <w:szCs w:val="20"/>
                <w:lang w:val="fr-CA"/>
              </w:rPr>
            </w:pPr>
            <w:r w:rsidRPr="00406EB8">
              <w:rPr>
                <w:rFonts w:ascii="Arial" w:hAnsi="Arial" w:cs="Arial"/>
                <w:sz w:val="20"/>
                <w:szCs w:val="20"/>
                <w:lang w:val="fr-CA"/>
              </w:rPr>
              <w:t>Non requis car le risque est évalué comme étant FAIBLE</w:t>
            </w:r>
          </w:p>
          <w:p w14:paraId="70ABC756" w14:textId="77777777" w:rsidR="00755E76" w:rsidRPr="00406EB8" w:rsidRDefault="00755E76" w:rsidP="00A4789B">
            <w:pPr>
              <w:spacing w:after="0" w:line="240" w:lineRule="auto"/>
              <w:rPr>
                <w:rFonts w:ascii="Arial" w:hAnsi="Arial" w:cs="Arial"/>
                <w:sz w:val="20"/>
                <w:szCs w:val="20"/>
                <w:lang w:val="fr-CA"/>
              </w:rPr>
            </w:pPr>
          </w:p>
          <w:p w14:paraId="090B1127" w14:textId="77777777" w:rsidR="00755E76" w:rsidRPr="00406EB8" w:rsidRDefault="00755E76" w:rsidP="00A4789B">
            <w:pPr>
              <w:spacing w:after="0" w:line="240" w:lineRule="auto"/>
              <w:rPr>
                <w:rFonts w:ascii="Arial" w:hAnsi="Arial" w:cs="Arial"/>
                <w:sz w:val="20"/>
                <w:szCs w:val="20"/>
                <w:lang w:val="fr-CA"/>
              </w:rPr>
            </w:pPr>
          </w:p>
          <w:p w14:paraId="089DAFA8" w14:textId="77777777" w:rsidR="00755E76" w:rsidRPr="00406EB8" w:rsidRDefault="00755E76" w:rsidP="00A4789B">
            <w:pPr>
              <w:spacing w:after="0" w:line="240" w:lineRule="auto"/>
              <w:rPr>
                <w:rFonts w:ascii="Arial" w:hAnsi="Arial" w:cs="Arial"/>
                <w:sz w:val="20"/>
                <w:szCs w:val="20"/>
                <w:lang w:val="fr-CA"/>
              </w:rPr>
            </w:pPr>
          </w:p>
          <w:p w14:paraId="24687322" w14:textId="77777777" w:rsidR="008F4C42" w:rsidRPr="00406EB8" w:rsidRDefault="008F4C42" w:rsidP="00755E76">
            <w:pPr>
              <w:spacing w:after="0" w:line="240" w:lineRule="auto"/>
              <w:rPr>
                <w:rFonts w:ascii="Arial" w:hAnsi="Arial" w:cs="Arial"/>
                <w:sz w:val="20"/>
                <w:szCs w:val="20"/>
                <w:lang w:val="fr-CA"/>
              </w:rPr>
            </w:pPr>
          </w:p>
          <w:p w14:paraId="5615B48B" w14:textId="77777777" w:rsidR="00755E76" w:rsidRPr="00406EB8" w:rsidRDefault="00755E76" w:rsidP="002C35C8">
            <w:pPr>
              <w:spacing w:after="0" w:line="240" w:lineRule="auto"/>
              <w:rPr>
                <w:rFonts w:ascii="Arial" w:hAnsi="Arial" w:cs="Arial"/>
                <w:sz w:val="20"/>
                <w:szCs w:val="20"/>
                <w:lang w:val="fr-CA"/>
              </w:rPr>
            </w:pPr>
          </w:p>
        </w:tc>
      </w:tr>
      <w:tr w:rsidR="00A14100" w:rsidRPr="00406EB8" w14:paraId="10E26C56" w14:textId="77777777" w:rsidTr="00E74554">
        <w:trPr>
          <w:trHeight w:val="4931"/>
        </w:trPr>
        <w:tc>
          <w:tcPr>
            <w:tcW w:w="2340" w:type="dxa"/>
          </w:tcPr>
          <w:p w14:paraId="621D7C20" w14:textId="77777777" w:rsidR="002C35C8" w:rsidRPr="00406EB8" w:rsidRDefault="009E6129" w:rsidP="002C35C8">
            <w:pPr>
              <w:spacing w:after="0" w:line="240" w:lineRule="auto"/>
              <w:rPr>
                <w:rFonts w:ascii="Arial" w:hAnsi="Arial" w:cs="Arial"/>
                <w:sz w:val="20"/>
                <w:szCs w:val="20"/>
                <w:lang w:val="fr-CA"/>
              </w:rPr>
            </w:pPr>
            <w:r w:rsidRPr="00406EB8">
              <w:rPr>
                <w:rFonts w:ascii="Arial" w:hAnsi="Arial" w:cs="Arial"/>
                <w:sz w:val="20"/>
                <w:szCs w:val="20"/>
                <w:lang w:val="fr-CA"/>
              </w:rPr>
              <w:t xml:space="preserve">Entreprise effectuée dans des zones à proximité d'une ville frontalière.  </w:t>
            </w:r>
          </w:p>
          <w:p w14:paraId="202FB4FD" w14:textId="77777777" w:rsidR="002C35C8" w:rsidRPr="00406EB8" w:rsidRDefault="002C35C8" w:rsidP="00221968">
            <w:pPr>
              <w:spacing w:after="0" w:line="240" w:lineRule="auto"/>
              <w:rPr>
                <w:rFonts w:ascii="Arial" w:hAnsi="Arial" w:cs="Arial"/>
                <w:sz w:val="20"/>
                <w:szCs w:val="20"/>
                <w:lang w:val="fr-CA"/>
              </w:rPr>
            </w:pPr>
          </w:p>
        </w:tc>
        <w:tc>
          <w:tcPr>
            <w:tcW w:w="1260" w:type="dxa"/>
          </w:tcPr>
          <w:p w14:paraId="613F0DD3" w14:textId="77777777" w:rsidR="002C35C8" w:rsidRPr="00274E80" w:rsidRDefault="009E6129" w:rsidP="00CE7720">
            <w:pPr>
              <w:spacing w:after="0" w:line="240" w:lineRule="auto"/>
              <w:rPr>
                <w:rFonts w:ascii="Arial" w:hAnsi="Arial" w:cs="Arial"/>
                <w:sz w:val="20"/>
                <w:szCs w:val="20"/>
              </w:rPr>
            </w:pPr>
            <w:r w:rsidRPr="009E6129">
              <w:rPr>
                <w:rFonts w:ascii="Arial" w:hAnsi="Arial" w:cs="Arial"/>
                <w:sz w:val="20"/>
                <w:szCs w:val="20"/>
              </w:rPr>
              <w:t>ÉLEVÉE</w:t>
            </w:r>
          </w:p>
        </w:tc>
        <w:tc>
          <w:tcPr>
            <w:tcW w:w="1980" w:type="dxa"/>
          </w:tcPr>
          <w:p w14:paraId="4B022F2B" w14:textId="77777777" w:rsidR="002C35C8" w:rsidRPr="00406EB8" w:rsidRDefault="009E6129" w:rsidP="002C35C8">
            <w:pPr>
              <w:spacing w:after="0" w:line="240" w:lineRule="auto"/>
              <w:rPr>
                <w:rFonts w:ascii="Arial" w:hAnsi="Arial" w:cs="Arial"/>
                <w:sz w:val="20"/>
                <w:szCs w:val="20"/>
                <w:lang w:val="fr-CA"/>
              </w:rPr>
            </w:pPr>
            <w:r w:rsidRPr="00406EB8">
              <w:rPr>
                <w:rFonts w:ascii="Arial" w:hAnsi="Arial" w:cs="Arial"/>
                <w:sz w:val="20"/>
                <w:szCs w:val="20"/>
                <w:lang w:val="fr-CA"/>
              </w:rPr>
              <w:t>Les institutions financières situées à proximité d'un poste frontalier peuvent être plus susceptibles d'être le premier point d'entrée de fonds dans le secteur financier.</w:t>
            </w:r>
          </w:p>
          <w:p w14:paraId="2DD86475" w14:textId="77777777" w:rsidR="009D704F" w:rsidRPr="00406EB8" w:rsidRDefault="009D704F" w:rsidP="002C35C8">
            <w:pPr>
              <w:spacing w:after="0" w:line="240" w:lineRule="auto"/>
              <w:rPr>
                <w:rFonts w:ascii="Arial" w:hAnsi="Arial" w:cs="Arial"/>
                <w:sz w:val="20"/>
                <w:szCs w:val="20"/>
                <w:lang w:val="fr-CA"/>
              </w:rPr>
            </w:pPr>
          </w:p>
          <w:p w14:paraId="61929C31" w14:textId="77777777" w:rsidR="002C35C8" w:rsidRPr="00406EB8" w:rsidRDefault="009E6129" w:rsidP="002C35C8">
            <w:pPr>
              <w:spacing w:after="0" w:line="240" w:lineRule="auto"/>
              <w:rPr>
                <w:rFonts w:ascii="Arial" w:hAnsi="Arial" w:cs="Arial"/>
                <w:sz w:val="20"/>
                <w:szCs w:val="20"/>
                <w:lang w:val="fr-CA"/>
              </w:rPr>
            </w:pPr>
            <w:r w:rsidRPr="00406EB8">
              <w:rPr>
                <w:rFonts w:ascii="Arial" w:hAnsi="Arial" w:cs="Arial"/>
                <w:sz w:val="20"/>
                <w:szCs w:val="20"/>
                <w:lang w:val="fr-CA"/>
              </w:rPr>
              <w:t>Les clients qui vivent à proximité d'une ville frontalière peuvent également avoir plus de liens avec le secteur de l'importation et de l'exportation et potentiellement avoir des sources de financement dans d'autres pays.</w:t>
            </w:r>
          </w:p>
          <w:p w14:paraId="507EECC6" w14:textId="77777777" w:rsidR="002C35C8" w:rsidRPr="00406EB8" w:rsidRDefault="002C35C8" w:rsidP="00820F6F">
            <w:pPr>
              <w:spacing w:after="0" w:line="240" w:lineRule="auto"/>
              <w:rPr>
                <w:rFonts w:ascii="Arial" w:hAnsi="Arial" w:cs="Arial"/>
                <w:sz w:val="20"/>
                <w:szCs w:val="20"/>
                <w:lang w:val="fr-CA"/>
              </w:rPr>
            </w:pPr>
          </w:p>
        </w:tc>
        <w:tc>
          <w:tcPr>
            <w:tcW w:w="4410" w:type="dxa"/>
          </w:tcPr>
          <w:p w14:paraId="304E5421" w14:textId="77777777" w:rsidR="002C35C8" w:rsidRPr="00406EB8" w:rsidRDefault="00A63C6D" w:rsidP="002C35C8">
            <w:pPr>
              <w:spacing w:after="0" w:line="240" w:lineRule="auto"/>
              <w:rPr>
                <w:rFonts w:ascii="Arial" w:hAnsi="Arial" w:cs="Arial"/>
                <w:sz w:val="20"/>
                <w:szCs w:val="20"/>
                <w:lang w:val="fr-CA"/>
              </w:rPr>
            </w:pPr>
            <w:r w:rsidRPr="00406EB8">
              <w:rPr>
                <w:rFonts w:ascii="Arial" w:hAnsi="Arial" w:cs="Arial"/>
                <w:sz w:val="20"/>
                <w:szCs w:val="20"/>
                <w:lang w:val="fr-CA"/>
              </w:rPr>
              <w:t>L'argent liquide n'est pas accepté et, par conséquent, nous serions moins susceptibles d'être le premier point d'entrée.</w:t>
            </w:r>
          </w:p>
          <w:p w14:paraId="47FE348E" w14:textId="77777777" w:rsidR="002C35C8" w:rsidRPr="00406EB8" w:rsidRDefault="002C35C8" w:rsidP="002C35C8">
            <w:pPr>
              <w:spacing w:after="0" w:line="240" w:lineRule="auto"/>
              <w:rPr>
                <w:rFonts w:ascii="Arial" w:hAnsi="Arial" w:cs="Arial"/>
                <w:sz w:val="20"/>
                <w:szCs w:val="20"/>
                <w:lang w:val="fr-CA"/>
              </w:rPr>
            </w:pPr>
          </w:p>
          <w:p w14:paraId="7E32F8C2" w14:textId="77777777" w:rsidR="00D92754" w:rsidRPr="00406EB8" w:rsidRDefault="00D92754" w:rsidP="00D92754">
            <w:pPr>
              <w:spacing w:after="0" w:line="240" w:lineRule="auto"/>
              <w:rPr>
                <w:rFonts w:ascii="Arial" w:hAnsi="Arial" w:cs="Arial"/>
                <w:sz w:val="20"/>
                <w:szCs w:val="20"/>
                <w:lang w:val="fr-CA"/>
              </w:rPr>
            </w:pPr>
            <w:r w:rsidRPr="00406EB8">
              <w:rPr>
                <w:rFonts w:ascii="Arial" w:hAnsi="Arial" w:cs="Arial"/>
                <w:sz w:val="20"/>
                <w:szCs w:val="20"/>
                <w:lang w:val="fr-CA"/>
              </w:rPr>
              <w:t xml:space="preserve">Obtenir la source des fonds pour tous les clients. </w:t>
            </w:r>
          </w:p>
          <w:p w14:paraId="047E2E21" w14:textId="77777777" w:rsidR="0060165C" w:rsidRPr="00406EB8" w:rsidRDefault="0060165C" w:rsidP="002C35C8">
            <w:pPr>
              <w:spacing w:after="0" w:line="240" w:lineRule="auto"/>
              <w:rPr>
                <w:rFonts w:ascii="Arial" w:hAnsi="Arial" w:cs="Arial"/>
                <w:sz w:val="20"/>
                <w:szCs w:val="20"/>
                <w:lang w:val="fr-CA"/>
              </w:rPr>
            </w:pPr>
          </w:p>
          <w:p w14:paraId="77BC6101" w14:textId="77777777" w:rsidR="002C35C8" w:rsidRPr="00406EB8" w:rsidRDefault="002C35C8" w:rsidP="0060165C">
            <w:pPr>
              <w:spacing w:after="0" w:line="240" w:lineRule="auto"/>
              <w:rPr>
                <w:rFonts w:ascii="Arial" w:hAnsi="Arial" w:cs="Arial"/>
                <w:sz w:val="20"/>
                <w:szCs w:val="20"/>
                <w:lang w:val="fr-CA"/>
              </w:rPr>
            </w:pPr>
          </w:p>
        </w:tc>
      </w:tr>
      <w:tr w:rsidR="00A14100" w:rsidRPr="00406EB8" w14:paraId="2D6BC7D5" w14:textId="77777777" w:rsidTr="00E74554">
        <w:trPr>
          <w:trHeight w:val="2150"/>
        </w:trPr>
        <w:tc>
          <w:tcPr>
            <w:tcW w:w="2340" w:type="dxa"/>
          </w:tcPr>
          <w:p w14:paraId="5962D437" w14:textId="77777777" w:rsidR="00895971" w:rsidRPr="00406EB8" w:rsidRDefault="009E6129" w:rsidP="00895971">
            <w:pPr>
              <w:spacing w:after="0" w:line="240" w:lineRule="auto"/>
              <w:rPr>
                <w:rFonts w:ascii="Arial" w:hAnsi="Arial" w:cs="Arial"/>
                <w:sz w:val="20"/>
                <w:szCs w:val="20"/>
                <w:lang w:val="fr-CA"/>
              </w:rPr>
            </w:pPr>
            <w:r w:rsidRPr="00406EB8">
              <w:rPr>
                <w:rFonts w:ascii="Arial" w:hAnsi="Arial" w:cs="Arial"/>
                <w:sz w:val="20"/>
                <w:szCs w:val="20"/>
                <w:lang w:val="fr-CA"/>
              </w:rPr>
              <w:lastRenderedPageBreak/>
              <w:t xml:space="preserve">Entreprise menée dans des endroits géographiques connus pour avoir </w:t>
            </w:r>
            <w:r w:rsidRPr="00406EB8">
              <w:rPr>
                <w:rFonts w:ascii="Arial" w:hAnsi="Arial" w:cs="Arial"/>
                <w:b/>
                <w:sz w:val="20"/>
                <w:szCs w:val="20"/>
                <w:lang w:val="fr-CA"/>
              </w:rPr>
              <w:t>une faible présence de crimes</w:t>
            </w:r>
            <w:r w:rsidRPr="00406EB8">
              <w:rPr>
                <w:rFonts w:ascii="Arial" w:hAnsi="Arial" w:cs="Arial"/>
                <w:sz w:val="20"/>
                <w:szCs w:val="20"/>
                <w:lang w:val="fr-CA"/>
              </w:rPr>
              <w:t xml:space="preserve">?  </w:t>
            </w:r>
          </w:p>
          <w:p w14:paraId="3F742BEE" w14:textId="77777777" w:rsidR="00895971" w:rsidRPr="00406EB8" w:rsidRDefault="00895971" w:rsidP="00895971">
            <w:pPr>
              <w:spacing w:after="0" w:line="240" w:lineRule="auto"/>
              <w:rPr>
                <w:rFonts w:ascii="Arial" w:hAnsi="Arial" w:cs="Arial"/>
                <w:sz w:val="20"/>
                <w:szCs w:val="20"/>
                <w:lang w:val="fr-CA"/>
              </w:rPr>
            </w:pPr>
          </w:p>
          <w:p w14:paraId="66C61D27" w14:textId="77777777" w:rsidR="004A35F6" w:rsidRPr="00406EB8" w:rsidRDefault="004A35F6" w:rsidP="00221968">
            <w:pPr>
              <w:spacing w:after="0" w:line="240" w:lineRule="auto"/>
              <w:rPr>
                <w:rFonts w:ascii="Arial" w:hAnsi="Arial" w:cs="Arial"/>
                <w:sz w:val="20"/>
                <w:szCs w:val="20"/>
                <w:lang w:val="fr-CA"/>
              </w:rPr>
            </w:pPr>
          </w:p>
        </w:tc>
        <w:tc>
          <w:tcPr>
            <w:tcW w:w="1260" w:type="dxa"/>
          </w:tcPr>
          <w:p w14:paraId="59595D3F" w14:textId="77777777" w:rsidR="00CE7720" w:rsidRPr="00274E80" w:rsidRDefault="009E6129" w:rsidP="00CE7720">
            <w:pPr>
              <w:spacing w:after="0" w:line="240" w:lineRule="auto"/>
              <w:rPr>
                <w:rFonts w:ascii="Arial" w:hAnsi="Arial" w:cs="Arial"/>
                <w:sz w:val="20"/>
                <w:szCs w:val="20"/>
              </w:rPr>
            </w:pPr>
            <w:r w:rsidRPr="009E6129">
              <w:rPr>
                <w:rFonts w:ascii="Arial" w:hAnsi="Arial" w:cs="Arial"/>
                <w:sz w:val="20"/>
                <w:szCs w:val="20"/>
              </w:rPr>
              <w:t>FAIBLE</w:t>
            </w:r>
          </w:p>
          <w:p w14:paraId="545B324C" w14:textId="77777777" w:rsidR="00CE7720" w:rsidRPr="00274E80" w:rsidRDefault="00CE7720" w:rsidP="00CE7720">
            <w:pPr>
              <w:spacing w:after="0" w:line="240" w:lineRule="auto"/>
              <w:rPr>
                <w:rFonts w:ascii="Arial" w:hAnsi="Arial" w:cs="Arial"/>
                <w:sz w:val="20"/>
                <w:szCs w:val="20"/>
              </w:rPr>
            </w:pPr>
          </w:p>
          <w:p w14:paraId="49A5637A" w14:textId="77777777" w:rsidR="00CE7720" w:rsidRPr="00274E80" w:rsidRDefault="00CE7720" w:rsidP="00CE7720">
            <w:pPr>
              <w:spacing w:after="0" w:line="240" w:lineRule="auto"/>
              <w:rPr>
                <w:rFonts w:ascii="Arial" w:hAnsi="Arial" w:cs="Arial"/>
                <w:sz w:val="20"/>
                <w:szCs w:val="20"/>
              </w:rPr>
            </w:pPr>
          </w:p>
          <w:p w14:paraId="68E61F4D" w14:textId="77777777" w:rsidR="00CE7720" w:rsidRPr="00274E80" w:rsidRDefault="00CE7720" w:rsidP="00CE7720">
            <w:pPr>
              <w:spacing w:after="0" w:line="240" w:lineRule="auto"/>
              <w:rPr>
                <w:rFonts w:ascii="Arial" w:hAnsi="Arial" w:cs="Arial"/>
                <w:sz w:val="20"/>
                <w:szCs w:val="20"/>
              </w:rPr>
            </w:pPr>
          </w:p>
          <w:p w14:paraId="5F4BC0F6" w14:textId="77777777" w:rsidR="00CE7720" w:rsidRPr="00274E80" w:rsidRDefault="00CE7720" w:rsidP="00CE7720">
            <w:pPr>
              <w:spacing w:after="0" w:line="240" w:lineRule="auto"/>
              <w:rPr>
                <w:rFonts w:ascii="Arial" w:hAnsi="Arial" w:cs="Arial"/>
                <w:sz w:val="20"/>
                <w:szCs w:val="20"/>
              </w:rPr>
            </w:pPr>
          </w:p>
          <w:p w14:paraId="78367E19" w14:textId="77777777" w:rsidR="00CE7720" w:rsidRPr="00274E80" w:rsidRDefault="00CE7720" w:rsidP="00CE7720">
            <w:pPr>
              <w:spacing w:after="0" w:line="240" w:lineRule="auto"/>
              <w:rPr>
                <w:rFonts w:ascii="Arial" w:hAnsi="Arial" w:cs="Arial"/>
                <w:sz w:val="20"/>
                <w:szCs w:val="20"/>
              </w:rPr>
            </w:pPr>
          </w:p>
          <w:p w14:paraId="5D907207" w14:textId="77777777" w:rsidR="00CE7720" w:rsidRPr="00274E80" w:rsidRDefault="00CE7720" w:rsidP="00CE7720">
            <w:pPr>
              <w:spacing w:after="0" w:line="240" w:lineRule="auto"/>
              <w:rPr>
                <w:rFonts w:ascii="Arial" w:hAnsi="Arial" w:cs="Arial"/>
                <w:sz w:val="20"/>
                <w:szCs w:val="20"/>
              </w:rPr>
            </w:pPr>
          </w:p>
          <w:p w14:paraId="09735495" w14:textId="77777777" w:rsidR="00CE7720" w:rsidRPr="00274E80" w:rsidRDefault="00CE7720" w:rsidP="00CE7720">
            <w:pPr>
              <w:spacing w:after="0" w:line="240" w:lineRule="auto"/>
              <w:rPr>
                <w:rFonts w:ascii="Arial" w:hAnsi="Arial" w:cs="Arial"/>
                <w:sz w:val="20"/>
                <w:szCs w:val="20"/>
              </w:rPr>
            </w:pPr>
          </w:p>
          <w:p w14:paraId="28808A08" w14:textId="77777777" w:rsidR="00CE7720" w:rsidRPr="00274E80" w:rsidRDefault="00CE7720" w:rsidP="00CE7720">
            <w:pPr>
              <w:spacing w:after="0" w:line="240" w:lineRule="auto"/>
              <w:rPr>
                <w:rFonts w:ascii="Arial" w:hAnsi="Arial" w:cs="Arial"/>
                <w:sz w:val="20"/>
                <w:szCs w:val="20"/>
              </w:rPr>
            </w:pPr>
          </w:p>
          <w:p w14:paraId="663C2DB2" w14:textId="77777777" w:rsidR="00CE7720" w:rsidRPr="00274E80" w:rsidRDefault="00CE7720" w:rsidP="00CE7720">
            <w:pPr>
              <w:spacing w:after="0" w:line="240" w:lineRule="auto"/>
              <w:rPr>
                <w:rFonts w:ascii="Arial" w:hAnsi="Arial" w:cs="Arial"/>
                <w:sz w:val="20"/>
                <w:szCs w:val="20"/>
              </w:rPr>
            </w:pPr>
          </w:p>
          <w:p w14:paraId="2DB1E8DF" w14:textId="77777777" w:rsidR="00800A12" w:rsidRPr="00274E80" w:rsidRDefault="00800A12" w:rsidP="002C35C8">
            <w:pPr>
              <w:spacing w:after="0" w:line="240" w:lineRule="auto"/>
              <w:rPr>
                <w:rFonts w:ascii="Arial" w:hAnsi="Arial" w:cs="Arial"/>
                <w:sz w:val="20"/>
                <w:szCs w:val="20"/>
              </w:rPr>
            </w:pPr>
          </w:p>
        </w:tc>
        <w:tc>
          <w:tcPr>
            <w:tcW w:w="1980" w:type="dxa"/>
          </w:tcPr>
          <w:p w14:paraId="1D3F795F" w14:textId="77777777" w:rsidR="00820F6F" w:rsidRPr="00406EB8" w:rsidRDefault="009E6129" w:rsidP="00820F6F">
            <w:pPr>
              <w:spacing w:after="0" w:line="240" w:lineRule="auto"/>
              <w:rPr>
                <w:rFonts w:ascii="Arial" w:hAnsi="Arial" w:cs="Arial"/>
                <w:sz w:val="20"/>
                <w:szCs w:val="20"/>
                <w:lang w:val="fr-CA"/>
              </w:rPr>
            </w:pPr>
            <w:r w:rsidRPr="00406EB8">
              <w:rPr>
                <w:rFonts w:ascii="Arial" w:hAnsi="Arial" w:cs="Arial"/>
                <w:sz w:val="20"/>
                <w:szCs w:val="20"/>
                <w:lang w:val="fr-CA"/>
              </w:rPr>
              <w:t>La faible présence de la criminalité réduit le risque que les sources de financement proviennent d'activités illégales.</w:t>
            </w:r>
          </w:p>
          <w:p w14:paraId="271FFA7E" w14:textId="77777777" w:rsidR="00820F6F" w:rsidRPr="00406EB8" w:rsidRDefault="00820F6F" w:rsidP="00820F6F">
            <w:pPr>
              <w:spacing w:after="0" w:line="240" w:lineRule="auto"/>
              <w:rPr>
                <w:rFonts w:ascii="Arial" w:hAnsi="Arial" w:cs="Arial"/>
                <w:sz w:val="20"/>
                <w:szCs w:val="20"/>
                <w:lang w:val="fr-CA"/>
              </w:rPr>
            </w:pPr>
          </w:p>
          <w:p w14:paraId="10D98A78" w14:textId="77777777" w:rsidR="00820F6F" w:rsidRPr="00406EB8" w:rsidRDefault="00820F6F" w:rsidP="00820F6F">
            <w:pPr>
              <w:spacing w:after="0" w:line="240" w:lineRule="auto"/>
              <w:rPr>
                <w:rFonts w:ascii="Arial" w:hAnsi="Arial" w:cs="Arial"/>
                <w:sz w:val="20"/>
                <w:szCs w:val="20"/>
                <w:lang w:val="fr-CA"/>
              </w:rPr>
            </w:pPr>
          </w:p>
          <w:p w14:paraId="04A1D725" w14:textId="77777777" w:rsidR="00820F6F" w:rsidRPr="00406EB8" w:rsidRDefault="00820F6F" w:rsidP="00820F6F">
            <w:pPr>
              <w:spacing w:after="0" w:line="240" w:lineRule="auto"/>
              <w:rPr>
                <w:rFonts w:ascii="Arial" w:hAnsi="Arial" w:cs="Arial"/>
                <w:sz w:val="20"/>
                <w:szCs w:val="20"/>
                <w:lang w:val="fr-CA"/>
              </w:rPr>
            </w:pPr>
          </w:p>
          <w:p w14:paraId="4FC746BC" w14:textId="77777777" w:rsidR="00CE7720" w:rsidRPr="00406EB8" w:rsidRDefault="00CE7720" w:rsidP="00820F6F">
            <w:pPr>
              <w:spacing w:after="0" w:line="240" w:lineRule="auto"/>
              <w:rPr>
                <w:rFonts w:ascii="Arial" w:hAnsi="Arial" w:cs="Arial"/>
                <w:sz w:val="20"/>
                <w:szCs w:val="20"/>
                <w:lang w:val="fr-CA"/>
              </w:rPr>
            </w:pPr>
          </w:p>
          <w:p w14:paraId="2AF17F27" w14:textId="77777777" w:rsidR="008D1CC5" w:rsidRPr="00406EB8" w:rsidRDefault="008D1CC5" w:rsidP="00820F6F">
            <w:pPr>
              <w:spacing w:after="0" w:line="240" w:lineRule="auto"/>
              <w:rPr>
                <w:rFonts w:ascii="Arial" w:hAnsi="Arial" w:cs="Arial"/>
                <w:sz w:val="20"/>
                <w:szCs w:val="20"/>
                <w:lang w:val="fr-CA"/>
              </w:rPr>
            </w:pPr>
          </w:p>
        </w:tc>
        <w:tc>
          <w:tcPr>
            <w:tcW w:w="4410" w:type="dxa"/>
          </w:tcPr>
          <w:p w14:paraId="0DA7C161" w14:textId="77777777" w:rsidR="003A79D1" w:rsidRPr="00406EB8" w:rsidRDefault="003A79D1" w:rsidP="00A4789B">
            <w:pPr>
              <w:spacing w:after="0" w:line="240" w:lineRule="auto"/>
              <w:rPr>
                <w:rFonts w:ascii="Arial" w:hAnsi="Arial" w:cs="Arial"/>
                <w:sz w:val="20"/>
                <w:szCs w:val="20"/>
                <w:lang w:val="fr-CA"/>
              </w:rPr>
            </w:pPr>
          </w:p>
          <w:p w14:paraId="77B26147" w14:textId="77777777" w:rsidR="003A79D1" w:rsidRPr="00406EB8" w:rsidRDefault="00A63C6D" w:rsidP="00A4789B">
            <w:pPr>
              <w:spacing w:after="0" w:line="240" w:lineRule="auto"/>
              <w:rPr>
                <w:rFonts w:ascii="Arial" w:hAnsi="Arial" w:cs="Arial"/>
                <w:sz w:val="20"/>
                <w:szCs w:val="20"/>
                <w:lang w:val="fr-CA"/>
              </w:rPr>
            </w:pPr>
            <w:r w:rsidRPr="00406EB8">
              <w:rPr>
                <w:rFonts w:ascii="Arial" w:hAnsi="Arial" w:cs="Arial"/>
                <w:sz w:val="20"/>
                <w:szCs w:val="20"/>
                <w:lang w:val="fr-CA"/>
              </w:rPr>
              <w:t>Non requis car le risque est évalué comme étant FAIBLE</w:t>
            </w:r>
          </w:p>
          <w:p w14:paraId="114AE618" w14:textId="77777777" w:rsidR="003A79D1" w:rsidRPr="00406EB8" w:rsidRDefault="003A79D1" w:rsidP="00A4789B">
            <w:pPr>
              <w:spacing w:after="0" w:line="240" w:lineRule="auto"/>
              <w:rPr>
                <w:rFonts w:ascii="Arial" w:hAnsi="Arial" w:cs="Arial"/>
                <w:sz w:val="20"/>
                <w:szCs w:val="20"/>
                <w:lang w:val="fr-CA"/>
              </w:rPr>
            </w:pPr>
          </w:p>
          <w:p w14:paraId="0169DF98" w14:textId="77777777" w:rsidR="003A79D1" w:rsidRPr="00406EB8" w:rsidRDefault="003A79D1" w:rsidP="00A4789B">
            <w:pPr>
              <w:spacing w:after="0" w:line="240" w:lineRule="auto"/>
              <w:rPr>
                <w:rFonts w:ascii="Arial" w:hAnsi="Arial" w:cs="Arial"/>
                <w:sz w:val="20"/>
                <w:szCs w:val="20"/>
                <w:lang w:val="fr-CA"/>
              </w:rPr>
            </w:pPr>
          </w:p>
          <w:p w14:paraId="55B37886" w14:textId="77777777" w:rsidR="003A79D1" w:rsidRPr="00406EB8" w:rsidRDefault="003A79D1" w:rsidP="00A4789B">
            <w:pPr>
              <w:spacing w:after="0" w:line="240" w:lineRule="auto"/>
              <w:rPr>
                <w:rFonts w:ascii="Arial" w:hAnsi="Arial" w:cs="Arial"/>
                <w:sz w:val="20"/>
                <w:szCs w:val="20"/>
                <w:lang w:val="fr-CA"/>
              </w:rPr>
            </w:pPr>
          </w:p>
          <w:p w14:paraId="61239042" w14:textId="77777777" w:rsidR="003A79D1" w:rsidRPr="00406EB8" w:rsidRDefault="003A79D1" w:rsidP="00A4789B">
            <w:pPr>
              <w:spacing w:after="0" w:line="240" w:lineRule="auto"/>
              <w:rPr>
                <w:rFonts w:ascii="Arial" w:hAnsi="Arial" w:cs="Arial"/>
                <w:sz w:val="20"/>
                <w:szCs w:val="20"/>
                <w:lang w:val="fr-CA"/>
              </w:rPr>
            </w:pPr>
          </w:p>
          <w:p w14:paraId="2C6228A4" w14:textId="77777777" w:rsidR="003A79D1" w:rsidRPr="00406EB8" w:rsidRDefault="003A79D1" w:rsidP="00A4789B">
            <w:pPr>
              <w:spacing w:after="0" w:line="240" w:lineRule="auto"/>
              <w:rPr>
                <w:rFonts w:ascii="Arial" w:hAnsi="Arial" w:cs="Arial"/>
                <w:sz w:val="20"/>
                <w:szCs w:val="20"/>
                <w:lang w:val="fr-CA"/>
              </w:rPr>
            </w:pPr>
          </w:p>
          <w:p w14:paraId="4CBDEE4C" w14:textId="77777777" w:rsidR="008D1CC5" w:rsidRPr="00406EB8" w:rsidRDefault="009E6129" w:rsidP="00C3724B">
            <w:pPr>
              <w:spacing w:after="0" w:line="240" w:lineRule="auto"/>
              <w:rPr>
                <w:rFonts w:ascii="Arial" w:hAnsi="Arial" w:cs="Arial"/>
                <w:sz w:val="20"/>
                <w:szCs w:val="20"/>
                <w:lang w:val="fr-CA"/>
              </w:rPr>
            </w:pPr>
            <w:r w:rsidRPr="00406EB8">
              <w:rPr>
                <w:rFonts w:ascii="Arial" w:hAnsi="Arial" w:cs="Arial"/>
                <w:sz w:val="20"/>
                <w:szCs w:val="20"/>
                <w:lang w:val="fr-CA"/>
              </w:rPr>
              <w:t xml:space="preserve"> </w:t>
            </w:r>
          </w:p>
        </w:tc>
      </w:tr>
      <w:tr w:rsidR="00A14100" w:rsidRPr="00406EB8" w14:paraId="4140636A" w14:textId="77777777" w:rsidTr="00E74554">
        <w:trPr>
          <w:trHeight w:val="3086"/>
        </w:trPr>
        <w:tc>
          <w:tcPr>
            <w:tcW w:w="2340" w:type="dxa"/>
          </w:tcPr>
          <w:p w14:paraId="1ADDF146" w14:textId="77777777" w:rsidR="002C35C8" w:rsidRPr="00406EB8" w:rsidRDefault="009E6129" w:rsidP="00652CF0">
            <w:pPr>
              <w:spacing w:after="0" w:line="240" w:lineRule="auto"/>
              <w:rPr>
                <w:rFonts w:ascii="Arial" w:hAnsi="Arial" w:cs="Arial"/>
                <w:sz w:val="20"/>
                <w:szCs w:val="20"/>
                <w:lang w:val="fr-CA"/>
              </w:rPr>
            </w:pPr>
            <w:r w:rsidRPr="00406EB8">
              <w:rPr>
                <w:rFonts w:ascii="Arial" w:hAnsi="Arial" w:cs="Arial"/>
                <w:sz w:val="20"/>
                <w:szCs w:val="20"/>
                <w:lang w:val="fr-CA"/>
              </w:rPr>
              <w:t xml:space="preserve">Entreprise menée dans des endroits géographiques connus pour avoir </w:t>
            </w:r>
            <w:r w:rsidRPr="00406EB8">
              <w:rPr>
                <w:rFonts w:ascii="Arial" w:hAnsi="Arial" w:cs="Arial"/>
                <w:b/>
                <w:sz w:val="20"/>
                <w:szCs w:val="20"/>
                <w:lang w:val="fr-CA"/>
              </w:rPr>
              <w:t>une forte présence de crimes</w:t>
            </w:r>
            <w:r w:rsidRPr="00406EB8">
              <w:rPr>
                <w:rFonts w:ascii="Arial" w:hAnsi="Arial" w:cs="Arial"/>
                <w:sz w:val="20"/>
                <w:szCs w:val="20"/>
                <w:lang w:val="fr-CA"/>
              </w:rPr>
              <w:t xml:space="preserve">?  </w:t>
            </w:r>
          </w:p>
          <w:p w14:paraId="4F7DDB6D" w14:textId="77777777" w:rsidR="00895971" w:rsidRPr="00406EB8" w:rsidRDefault="00895971" w:rsidP="00652CF0">
            <w:pPr>
              <w:spacing w:after="0" w:line="240" w:lineRule="auto"/>
              <w:rPr>
                <w:rFonts w:ascii="Arial" w:hAnsi="Arial" w:cs="Arial"/>
                <w:sz w:val="20"/>
                <w:szCs w:val="20"/>
                <w:lang w:val="fr-CA"/>
              </w:rPr>
            </w:pPr>
          </w:p>
          <w:p w14:paraId="2A57CC00" w14:textId="77777777" w:rsidR="00644399" w:rsidRPr="00406EB8" w:rsidRDefault="00644399" w:rsidP="00221968">
            <w:pPr>
              <w:spacing w:after="0" w:line="240" w:lineRule="auto"/>
              <w:rPr>
                <w:rFonts w:ascii="Arial" w:hAnsi="Arial" w:cs="Arial"/>
                <w:sz w:val="20"/>
                <w:szCs w:val="20"/>
                <w:lang w:val="fr-CA"/>
              </w:rPr>
            </w:pPr>
          </w:p>
        </w:tc>
        <w:tc>
          <w:tcPr>
            <w:tcW w:w="1260" w:type="dxa"/>
          </w:tcPr>
          <w:p w14:paraId="0539E8F5" w14:textId="77777777" w:rsidR="002C35C8" w:rsidRPr="00274E80" w:rsidRDefault="009E6129" w:rsidP="002C35C8">
            <w:pPr>
              <w:spacing w:after="0" w:line="240" w:lineRule="auto"/>
              <w:rPr>
                <w:rFonts w:ascii="Arial" w:hAnsi="Arial" w:cs="Arial"/>
                <w:sz w:val="20"/>
                <w:szCs w:val="20"/>
              </w:rPr>
            </w:pPr>
            <w:r w:rsidRPr="009E6129">
              <w:rPr>
                <w:rFonts w:ascii="Arial" w:hAnsi="Arial" w:cs="Arial"/>
                <w:sz w:val="20"/>
                <w:szCs w:val="20"/>
              </w:rPr>
              <w:t>ÉLEVÉE</w:t>
            </w:r>
          </w:p>
          <w:p w14:paraId="19AAA106" w14:textId="77777777" w:rsidR="002C35C8" w:rsidRPr="00274E80" w:rsidRDefault="002C35C8" w:rsidP="0080233C">
            <w:pPr>
              <w:spacing w:after="0" w:line="240" w:lineRule="auto"/>
              <w:rPr>
                <w:rFonts w:ascii="Arial" w:hAnsi="Arial" w:cs="Arial"/>
                <w:sz w:val="20"/>
                <w:szCs w:val="20"/>
              </w:rPr>
            </w:pPr>
          </w:p>
        </w:tc>
        <w:tc>
          <w:tcPr>
            <w:tcW w:w="1980" w:type="dxa"/>
          </w:tcPr>
          <w:p w14:paraId="41F0287D" w14:textId="77777777" w:rsidR="002C35C8" w:rsidRPr="00406EB8" w:rsidRDefault="009E6129" w:rsidP="0080233C">
            <w:pPr>
              <w:spacing w:after="0" w:line="240" w:lineRule="auto"/>
              <w:rPr>
                <w:rFonts w:ascii="Arial" w:hAnsi="Arial" w:cs="Arial"/>
                <w:sz w:val="20"/>
                <w:szCs w:val="20"/>
                <w:lang w:val="fr-CA"/>
              </w:rPr>
            </w:pPr>
            <w:r w:rsidRPr="00406EB8">
              <w:rPr>
                <w:rFonts w:ascii="Arial" w:hAnsi="Arial" w:cs="Arial"/>
                <w:sz w:val="20"/>
                <w:szCs w:val="20"/>
                <w:lang w:val="fr-CA"/>
              </w:rPr>
              <w:t>Les régions où la criminalité est plus élevée peuvent avoir des clients dont les sources de financement proviennent d'activités criminelles.</w:t>
            </w:r>
          </w:p>
        </w:tc>
        <w:tc>
          <w:tcPr>
            <w:tcW w:w="4410" w:type="dxa"/>
          </w:tcPr>
          <w:p w14:paraId="354E1DED" w14:textId="77777777" w:rsidR="002C35C8" w:rsidRPr="00406EB8" w:rsidRDefault="00D92754" w:rsidP="002C35C8">
            <w:pPr>
              <w:spacing w:after="0" w:line="240" w:lineRule="auto"/>
              <w:rPr>
                <w:rFonts w:ascii="Arial" w:hAnsi="Arial" w:cs="Arial"/>
                <w:sz w:val="20"/>
                <w:szCs w:val="20"/>
                <w:lang w:val="fr-CA"/>
              </w:rPr>
            </w:pPr>
            <w:r w:rsidRPr="00406EB8">
              <w:rPr>
                <w:rFonts w:ascii="Arial" w:hAnsi="Arial" w:cs="Arial"/>
                <w:sz w:val="20"/>
                <w:szCs w:val="20"/>
                <w:lang w:val="fr-CA"/>
              </w:rPr>
              <w:t xml:space="preserve">Obtenir la source des fonds pour tous les clients. </w:t>
            </w:r>
          </w:p>
          <w:p w14:paraId="10DED0C3" w14:textId="77777777" w:rsidR="002C35C8" w:rsidRPr="00406EB8" w:rsidRDefault="002C35C8" w:rsidP="002C35C8">
            <w:pPr>
              <w:spacing w:after="0" w:line="240" w:lineRule="auto"/>
              <w:rPr>
                <w:rFonts w:ascii="Arial" w:hAnsi="Arial" w:cs="Arial"/>
                <w:sz w:val="20"/>
                <w:szCs w:val="20"/>
                <w:lang w:val="fr-CA"/>
              </w:rPr>
            </w:pPr>
          </w:p>
          <w:p w14:paraId="4EFB7D24" w14:textId="77777777" w:rsidR="002C35C8" w:rsidRPr="00406EB8" w:rsidRDefault="009E6129" w:rsidP="002C35C8">
            <w:pPr>
              <w:spacing w:after="0" w:line="240" w:lineRule="auto"/>
              <w:rPr>
                <w:rFonts w:ascii="Arial" w:hAnsi="Arial" w:cs="Arial"/>
                <w:sz w:val="20"/>
                <w:szCs w:val="20"/>
                <w:lang w:val="fr-CA"/>
              </w:rPr>
            </w:pPr>
            <w:r w:rsidRPr="00406EB8">
              <w:rPr>
                <w:rFonts w:ascii="Arial" w:hAnsi="Arial" w:cs="Arial"/>
                <w:sz w:val="20"/>
                <w:szCs w:val="20"/>
                <w:lang w:val="fr-CA"/>
              </w:rPr>
              <w:t xml:space="preserve">L'information disponible en ligne sur la criminalité dans notre région est examinée régulièrement.  Des sources comme Statistique Canada </w:t>
            </w:r>
            <w:proofErr w:type="gramStart"/>
            <w:r w:rsidRPr="00406EB8">
              <w:rPr>
                <w:rFonts w:ascii="Arial" w:hAnsi="Arial" w:cs="Arial"/>
                <w:sz w:val="20"/>
                <w:szCs w:val="20"/>
                <w:lang w:val="fr-CA"/>
              </w:rPr>
              <w:t>fournissent</w:t>
            </w:r>
            <w:proofErr w:type="gramEnd"/>
            <w:r w:rsidRPr="00406EB8">
              <w:rPr>
                <w:rFonts w:ascii="Arial" w:hAnsi="Arial" w:cs="Arial"/>
                <w:sz w:val="20"/>
                <w:szCs w:val="20"/>
                <w:lang w:val="fr-CA"/>
              </w:rPr>
              <w:t xml:space="preserve"> de l'information sur la criminalité au Canada par type et par région. </w:t>
            </w:r>
          </w:p>
          <w:p w14:paraId="20FC9FAD" w14:textId="77777777" w:rsidR="002C35C8" w:rsidRPr="00406EB8" w:rsidRDefault="002C35C8" w:rsidP="002C35C8">
            <w:pPr>
              <w:spacing w:after="0" w:line="240" w:lineRule="auto"/>
              <w:rPr>
                <w:rFonts w:ascii="Arial" w:hAnsi="Arial" w:cs="Arial"/>
                <w:sz w:val="20"/>
                <w:szCs w:val="20"/>
                <w:lang w:val="fr-CA"/>
              </w:rPr>
            </w:pPr>
          </w:p>
          <w:p w14:paraId="16868246" w14:textId="77777777" w:rsidR="002C35C8" w:rsidRPr="00406EB8" w:rsidRDefault="009E6129" w:rsidP="00A63C6D">
            <w:pPr>
              <w:spacing w:after="0" w:line="240" w:lineRule="auto"/>
              <w:rPr>
                <w:rFonts w:ascii="Arial" w:hAnsi="Arial" w:cs="Arial"/>
                <w:sz w:val="20"/>
                <w:szCs w:val="20"/>
                <w:lang w:val="fr-CA"/>
              </w:rPr>
            </w:pPr>
            <w:r w:rsidRPr="00406EB8">
              <w:rPr>
                <w:rFonts w:ascii="Arial" w:hAnsi="Arial" w:cs="Arial"/>
                <w:sz w:val="20"/>
                <w:szCs w:val="20"/>
                <w:lang w:val="fr-CA"/>
              </w:rPr>
              <w:t xml:space="preserve">Au besoin, une formation est offerte aux employés pour s'assurer qu'ils sont au courant des types de crimes dans notre région et leur rappeler la diligence raisonnable à l'intégration, comme la profession et la source des fonds.  </w:t>
            </w:r>
          </w:p>
        </w:tc>
      </w:tr>
      <w:tr w:rsidR="00A14100" w:rsidRPr="00406EB8" w14:paraId="101FFC8D" w14:textId="77777777" w:rsidTr="00E74554">
        <w:tc>
          <w:tcPr>
            <w:tcW w:w="2340" w:type="dxa"/>
          </w:tcPr>
          <w:p w14:paraId="5E32A4E2" w14:textId="77777777" w:rsidR="00644399" w:rsidRPr="00406EB8" w:rsidRDefault="009E6129" w:rsidP="00644399">
            <w:pPr>
              <w:spacing w:after="0" w:line="240" w:lineRule="auto"/>
              <w:rPr>
                <w:rFonts w:ascii="Arial" w:hAnsi="Arial" w:cs="Arial"/>
                <w:sz w:val="20"/>
                <w:szCs w:val="20"/>
                <w:lang w:val="fr-CA"/>
              </w:rPr>
            </w:pPr>
            <w:r w:rsidRPr="00406EB8">
              <w:rPr>
                <w:rFonts w:ascii="Arial" w:hAnsi="Arial" w:cs="Arial"/>
                <w:sz w:val="20"/>
                <w:szCs w:val="20"/>
                <w:lang w:val="fr-CA"/>
              </w:rPr>
              <w:t>Entreprise menée dans une petite ville où les clients sont souvent connus au moment de l'intégration?</w:t>
            </w:r>
          </w:p>
          <w:p w14:paraId="57EC67F6" w14:textId="77777777" w:rsidR="00895971" w:rsidRPr="00406EB8" w:rsidRDefault="00895971" w:rsidP="00644399">
            <w:pPr>
              <w:spacing w:after="0" w:line="240" w:lineRule="auto"/>
              <w:rPr>
                <w:rFonts w:ascii="Arial" w:hAnsi="Arial" w:cs="Arial"/>
                <w:sz w:val="20"/>
                <w:szCs w:val="20"/>
                <w:highlight w:val="yellow"/>
                <w:lang w:val="fr-CA"/>
              </w:rPr>
            </w:pPr>
          </w:p>
          <w:p w14:paraId="235D3DDB" w14:textId="77777777" w:rsidR="00644399" w:rsidRPr="00406EB8" w:rsidRDefault="00644399" w:rsidP="00221968">
            <w:pPr>
              <w:spacing w:after="0" w:line="240" w:lineRule="auto"/>
              <w:rPr>
                <w:rFonts w:ascii="Arial" w:hAnsi="Arial" w:cs="Arial"/>
                <w:sz w:val="20"/>
                <w:szCs w:val="20"/>
                <w:highlight w:val="yellow"/>
                <w:lang w:val="fr-CA"/>
              </w:rPr>
            </w:pPr>
          </w:p>
        </w:tc>
        <w:tc>
          <w:tcPr>
            <w:tcW w:w="1260" w:type="dxa"/>
          </w:tcPr>
          <w:p w14:paraId="4B1ACD34" w14:textId="77777777" w:rsidR="00644399" w:rsidRPr="00E47B3C" w:rsidRDefault="009E6129" w:rsidP="0080233C">
            <w:pPr>
              <w:spacing w:after="0" w:line="240" w:lineRule="auto"/>
              <w:rPr>
                <w:rFonts w:ascii="Arial" w:hAnsi="Arial" w:cs="Arial"/>
                <w:sz w:val="20"/>
                <w:szCs w:val="20"/>
                <w:highlight w:val="yellow"/>
              </w:rPr>
            </w:pPr>
            <w:r w:rsidRPr="00D2071C">
              <w:rPr>
                <w:rFonts w:ascii="Arial" w:hAnsi="Arial" w:cs="Arial"/>
                <w:sz w:val="20"/>
                <w:szCs w:val="20"/>
              </w:rPr>
              <w:t>FAIBLE</w:t>
            </w:r>
          </w:p>
        </w:tc>
        <w:tc>
          <w:tcPr>
            <w:tcW w:w="1980" w:type="dxa"/>
          </w:tcPr>
          <w:p w14:paraId="5E3F2B24" w14:textId="77777777" w:rsidR="00644399" w:rsidRPr="00406EB8" w:rsidRDefault="009E6129" w:rsidP="00644399">
            <w:pPr>
              <w:spacing w:after="0" w:line="240" w:lineRule="auto"/>
              <w:rPr>
                <w:rFonts w:ascii="Arial" w:hAnsi="Arial" w:cs="Arial"/>
                <w:sz w:val="20"/>
                <w:szCs w:val="20"/>
                <w:lang w:val="fr-CA"/>
              </w:rPr>
            </w:pPr>
            <w:r w:rsidRPr="00406EB8">
              <w:rPr>
                <w:rFonts w:ascii="Arial" w:hAnsi="Arial" w:cs="Arial"/>
                <w:sz w:val="20"/>
                <w:szCs w:val="20"/>
                <w:lang w:val="fr-CA"/>
              </w:rPr>
              <w:t>Cette pratique est exploitée dans une petite ville et/ou les clients sont souvent connus au moment de l'intégration.</w:t>
            </w:r>
          </w:p>
          <w:p w14:paraId="3866E975" w14:textId="77777777" w:rsidR="00644399" w:rsidRPr="00406EB8" w:rsidRDefault="00644399" w:rsidP="0080233C">
            <w:pPr>
              <w:spacing w:after="0" w:line="240" w:lineRule="auto"/>
              <w:rPr>
                <w:rFonts w:ascii="Arial" w:hAnsi="Arial" w:cs="Arial"/>
                <w:sz w:val="20"/>
                <w:szCs w:val="20"/>
                <w:highlight w:val="yellow"/>
                <w:lang w:val="fr-CA"/>
              </w:rPr>
            </w:pPr>
          </w:p>
        </w:tc>
        <w:tc>
          <w:tcPr>
            <w:tcW w:w="4410" w:type="dxa"/>
          </w:tcPr>
          <w:p w14:paraId="5F16FE20" w14:textId="77777777" w:rsidR="00644399" w:rsidRPr="00406EB8" w:rsidRDefault="00A63C6D">
            <w:pPr>
              <w:spacing w:after="0" w:line="240" w:lineRule="auto"/>
              <w:rPr>
                <w:rFonts w:ascii="Arial" w:hAnsi="Arial" w:cs="Arial"/>
                <w:sz w:val="20"/>
                <w:szCs w:val="20"/>
                <w:highlight w:val="yellow"/>
                <w:lang w:val="fr-CA"/>
              </w:rPr>
            </w:pPr>
            <w:r w:rsidRPr="00406EB8">
              <w:rPr>
                <w:rFonts w:ascii="Arial" w:hAnsi="Arial" w:cs="Arial"/>
                <w:sz w:val="20"/>
                <w:szCs w:val="20"/>
                <w:lang w:val="fr-CA"/>
              </w:rPr>
              <w:t>Non requis car le risque est évalué comme étant FAIBLE</w:t>
            </w:r>
          </w:p>
        </w:tc>
      </w:tr>
      <w:tr w:rsidR="00A14100" w:rsidRPr="00406EB8" w14:paraId="0132D325" w14:textId="77777777" w:rsidTr="00E74554">
        <w:tc>
          <w:tcPr>
            <w:tcW w:w="2340" w:type="dxa"/>
          </w:tcPr>
          <w:p w14:paraId="3628686B" w14:textId="77777777" w:rsidR="00644399" w:rsidRPr="00406EB8" w:rsidRDefault="009E6129" w:rsidP="00652CF0">
            <w:pPr>
              <w:spacing w:after="0" w:line="240" w:lineRule="auto"/>
              <w:rPr>
                <w:rFonts w:ascii="Arial" w:hAnsi="Arial" w:cs="Arial"/>
                <w:sz w:val="20"/>
                <w:szCs w:val="20"/>
                <w:lang w:val="fr-CA"/>
              </w:rPr>
            </w:pPr>
            <w:r w:rsidRPr="00406EB8">
              <w:rPr>
                <w:rFonts w:ascii="Arial" w:hAnsi="Arial" w:cs="Arial"/>
                <w:sz w:val="20"/>
                <w:szCs w:val="20"/>
                <w:lang w:val="fr-CA"/>
              </w:rPr>
              <w:t>Entreprise menée dans une grande ville où les nouveaux clients sont généralement inconnus du cabinet au moment de l'intégration?</w:t>
            </w:r>
          </w:p>
          <w:p w14:paraId="473A9761" w14:textId="77777777" w:rsidR="00644399" w:rsidRPr="00406EB8" w:rsidRDefault="00644399" w:rsidP="00221968">
            <w:pPr>
              <w:spacing w:after="0" w:line="240" w:lineRule="auto"/>
              <w:rPr>
                <w:rFonts w:ascii="Arial" w:hAnsi="Arial" w:cs="Arial"/>
                <w:sz w:val="20"/>
                <w:szCs w:val="20"/>
                <w:lang w:val="fr-CA"/>
              </w:rPr>
            </w:pPr>
          </w:p>
        </w:tc>
        <w:tc>
          <w:tcPr>
            <w:tcW w:w="1260" w:type="dxa"/>
          </w:tcPr>
          <w:p w14:paraId="2DCE3B28" w14:textId="77777777" w:rsidR="0080233C" w:rsidRPr="00274E80" w:rsidRDefault="009E6129" w:rsidP="0080233C">
            <w:pPr>
              <w:spacing w:after="0" w:line="240" w:lineRule="auto"/>
              <w:rPr>
                <w:rFonts w:ascii="Arial" w:hAnsi="Arial" w:cs="Arial"/>
                <w:sz w:val="20"/>
                <w:szCs w:val="20"/>
              </w:rPr>
            </w:pPr>
            <w:r w:rsidRPr="009E6129">
              <w:rPr>
                <w:rFonts w:ascii="Arial" w:hAnsi="Arial" w:cs="Arial"/>
                <w:sz w:val="20"/>
                <w:szCs w:val="20"/>
              </w:rPr>
              <w:t>ÉLEVÉE</w:t>
            </w:r>
          </w:p>
          <w:p w14:paraId="5BC03BFB" w14:textId="77777777" w:rsidR="0080233C" w:rsidRPr="00274E80" w:rsidRDefault="0080233C" w:rsidP="0080233C">
            <w:pPr>
              <w:spacing w:after="0" w:line="240" w:lineRule="auto"/>
              <w:rPr>
                <w:rFonts w:ascii="Arial" w:hAnsi="Arial" w:cs="Arial"/>
                <w:sz w:val="20"/>
                <w:szCs w:val="20"/>
              </w:rPr>
            </w:pPr>
          </w:p>
          <w:p w14:paraId="78C9ECD7" w14:textId="77777777" w:rsidR="00C0555D" w:rsidRPr="00274E80" w:rsidRDefault="00C0555D" w:rsidP="00060039">
            <w:pPr>
              <w:spacing w:after="0" w:line="240" w:lineRule="auto"/>
              <w:rPr>
                <w:rFonts w:ascii="Arial" w:hAnsi="Arial" w:cs="Arial"/>
                <w:sz w:val="20"/>
                <w:szCs w:val="20"/>
              </w:rPr>
            </w:pPr>
          </w:p>
        </w:tc>
        <w:tc>
          <w:tcPr>
            <w:tcW w:w="1980" w:type="dxa"/>
          </w:tcPr>
          <w:p w14:paraId="758FDA14" w14:textId="77777777" w:rsidR="0080233C" w:rsidRPr="00406EB8" w:rsidRDefault="009E6129" w:rsidP="00644399">
            <w:pPr>
              <w:spacing w:after="0" w:line="240" w:lineRule="auto"/>
              <w:rPr>
                <w:rFonts w:ascii="Arial" w:hAnsi="Arial" w:cs="Arial"/>
                <w:sz w:val="20"/>
                <w:szCs w:val="20"/>
                <w:lang w:val="fr-CA"/>
              </w:rPr>
            </w:pPr>
            <w:r w:rsidRPr="00406EB8">
              <w:rPr>
                <w:rFonts w:ascii="Arial" w:hAnsi="Arial" w:cs="Arial"/>
                <w:sz w:val="20"/>
                <w:szCs w:val="20"/>
                <w:lang w:val="fr-CA"/>
              </w:rPr>
              <w:t>Dans une grande ville, il y a potentiellement plus d'anonymat des nouveaux clients, où les clients sont souvent inconnus du cabinet au moment de l'intégration.</w:t>
            </w:r>
          </w:p>
        </w:tc>
        <w:tc>
          <w:tcPr>
            <w:tcW w:w="4410" w:type="dxa"/>
          </w:tcPr>
          <w:p w14:paraId="2AAE39B6" w14:textId="77777777" w:rsidR="00D92754" w:rsidRPr="00406EB8" w:rsidRDefault="00D92754" w:rsidP="00D92754">
            <w:pPr>
              <w:spacing w:after="0" w:line="240" w:lineRule="auto"/>
              <w:rPr>
                <w:rFonts w:ascii="Arial" w:hAnsi="Arial" w:cs="Arial"/>
                <w:sz w:val="20"/>
                <w:szCs w:val="20"/>
                <w:lang w:val="fr-CA"/>
              </w:rPr>
            </w:pPr>
            <w:r w:rsidRPr="00406EB8">
              <w:rPr>
                <w:rFonts w:ascii="Arial" w:hAnsi="Arial" w:cs="Arial"/>
                <w:sz w:val="20"/>
                <w:szCs w:val="20"/>
                <w:lang w:val="fr-CA"/>
              </w:rPr>
              <w:t xml:space="preserve">Obtenir la source des fonds pour tous les clients. </w:t>
            </w:r>
          </w:p>
          <w:p w14:paraId="78E8CC1D" w14:textId="77777777" w:rsidR="00C0555D" w:rsidRPr="00406EB8" w:rsidRDefault="00C0555D">
            <w:pPr>
              <w:spacing w:after="0" w:line="240" w:lineRule="auto"/>
              <w:rPr>
                <w:rFonts w:ascii="Arial" w:hAnsi="Arial" w:cs="Arial"/>
                <w:sz w:val="20"/>
                <w:szCs w:val="20"/>
                <w:lang w:val="fr-CA"/>
              </w:rPr>
            </w:pPr>
          </w:p>
          <w:p w14:paraId="15EB5BF0" w14:textId="77777777" w:rsidR="00C0555D" w:rsidRPr="00406EB8" w:rsidRDefault="009E6129">
            <w:pPr>
              <w:spacing w:after="0" w:line="240" w:lineRule="auto"/>
              <w:rPr>
                <w:rFonts w:ascii="Arial" w:hAnsi="Arial" w:cs="Arial"/>
                <w:sz w:val="20"/>
                <w:szCs w:val="20"/>
                <w:lang w:val="fr-CA"/>
              </w:rPr>
            </w:pPr>
            <w:r w:rsidRPr="00406EB8">
              <w:rPr>
                <w:rFonts w:ascii="Arial" w:hAnsi="Arial" w:cs="Arial"/>
                <w:sz w:val="20"/>
                <w:szCs w:val="20"/>
                <w:lang w:val="fr-CA"/>
              </w:rPr>
              <w:t>S'assurer que nous rencontrons tous les clients en personne avant d'entamer une relation d'affaires.</w:t>
            </w:r>
          </w:p>
        </w:tc>
      </w:tr>
      <w:tr w:rsidR="00A14100" w:rsidRPr="00406EB8" w14:paraId="626B10EB" w14:textId="77777777" w:rsidTr="00E74554">
        <w:tc>
          <w:tcPr>
            <w:tcW w:w="2340" w:type="dxa"/>
          </w:tcPr>
          <w:p w14:paraId="15DAD476" w14:textId="57D75413"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Y a-t-il</w:t>
            </w:r>
            <w:r w:rsidRPr="00406EB8">
              <w:rPr>
                <w:rFonts w:ascii="Arial" w:hAnsi="Arial" w:cs="Arial"/>
                <w:b/>
                <w:sz w:val="20"/>
                <w:szCs w:val="20"/>
                <w:lang w:val="fr-CA"/>
              </w:rPr>
              <w:t xml:space="preserve"> des liens avec des pays à risque élevé ou des directives ministérielles, c'est-à-dire des </w:t>
            </w:r>
            <w:r w:rsidRPr="00406EB8">
              <w:rPr>
                <w:rFonts w:ascii="Arial" w:hAnsi="Arial" w:cs="Arial"/>
                <w:sz w:val="20"/>
                <w:szCs w:val="20"/>
                <w:lang w:val="fr-CA"/>
              </w:rPr>
              <w:t xml:space="preserve">virements télégraphiques reçus de pays étrangers ou des sources de fonds provenant de pays étrangers qui </w:t>
            </w:r>
            <w:r w:rsidRPr="00406EB8">
              <w:rPr>
                <w:rFonts w:ascii="Arial" w:hAnsi="Arial" w:cs="Arial"/>
                <w:sz w:val="20"/>
                <w:szCs w:val="20"/>
                <w:lang w:val="fr-CA"/>
              </w:rPr>
              <w:lastRenderedPageBreak/>
              <w:t>présentent potentiellement un risque de blanchiment d'argent et de financement du terrorisme?</w:t>
            </w:r>
          </w:p>
          <w:p w14:paraId="0715782E" w14:textId="77777777" w:rsidR="008D1CC5" w:rsidRPr="00406EB8" w:rsidRDefault="008D1CC5" w:rsidP="00A4789B">
            <w:pPr>
              <w:spacing w:after="0" w:line="240" w:lineRule="auto"/>
              <w:rPr>
                <w:rFonts w:ascii="Arial" w:hAnsi="Arial" w:cs="Arial"/>
                <w:sz w:val="20"/>
                <w:szCs w:val="20"/>
                <w:lang w:val="fr-CA"/>
              </w:rPr>
            </w:pPr>
          </w:p>
          <w:p w14:paraId="5DB03C5C" w14:textId="77777777" w:rsidR="00F716CB" w:rsidRPr="00406EB8" w:rsidRDefault="00F716CB" w:rsidP="00221968">
            <w:pPr>
              <w:spacing w:after="0" w:line="240" w:lineRule="auto"/>
              <w:rPr>
                <w:rFonts w:ascii="Arial" w:hAnsi="Arial" w:cs="Arial"/>
                <w:sz w:val="20"/>
                <w:szCs w:val="20"/>
                <w:lang w:val="fr-CA"/>
              </w:rPr>
            </w:pPr>
          </w:p>
        </w:tc>
        <w:tc>
          <w:tcPr>
            <w:tcW w:w="1260" w:type="dxa"/>
          </w:tcPr>
          <w:p w14:paraId="4D088E18"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lastRenderedPageBreak/>
              <w:t>ÉLEVÉE</w:t>
            </w:r>
          </w:p>
        </w:tc>
        <w:tc>
          <w:tcPr>
            <w:tcW w:w="1980" w:type="dxa"/>
          </w:tcPr>
          <w:p w14:paraId="5C4009D5" w14:textId="7AC14041"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Les opérations en provenance de pays étrangers présentent potentiellement un risque plus élevé de BA/FAT.</w:t>
            </w:r>
          </w:p>
          <w:p w14:paraId="1FC6056D" w14:textId="77777777" w:rsidR="008D1CC5" w:rsidRPr="00406EB8" w:rsidRDefault="008D1CC5" w:rsidP="00A4789B">
            <w:pPr>
              <w:spacing w:after="0" w:line="240" w:lineRule="auto"/>
              <w:rPr>
                <w:rFonts w:ascii="Arial" w:hAnsi="Arial" w:cs="Arial"/>
                <w:sz w:val="20"/>
                <w:szCs w:val="20"/>
                <w:lang w:val="fr-CA"/>
              </w:rPr>
            </w:pPr>
          </w:p>
        </w:tc>
        <w:tc>
          <w:tcPr>
            <w:tcW w:w="4410" w:type="dxa"/>
          </w:tcPr>
          <w:p w14:paraId="0ACAE04C" w14:textId="77777777" w:rsidR="00D92754" w:rsidRPr="00406EB8" w:rsidRDefault="00D92754" w:rsidP="00D92754">
            <w:pPr>
              <w:spacing w:after="0" w:line="240" w:lineRule="auto"/>
              <w:rPr>
                <w:rFonts w:ascii="Arial" w:hAnsi="Arial" w:cs="Arial"/>
                <w:sz w:val="20"/>
                <w:szCs w:val="20"/>
                <w:lang w:val="fr-CA"/>
              </w:rPr>
            </w:pPr>
            <w:r w:rsidRPr="00406EB8">
              <w:rPr>
                <w:rFonts w:ascii="Arial" w:hAnsi="Arial" w:cs="Arial"/>
                <w:sz w:val="20"/>
                <w:szCs w:val="20"/>
                <w:lang w:val="fr-CA"/>
              </w:rPr>
              <w:t xml:space="preserve">Obtenir la source des fonds pour tous les clients. </w:t>
            </w:r>
          </w:p>
          <w:p w14:paraId="240B71D8" w14:textId="77777777" w:rsidR="008D1CC5" w:rsidRPr="00406EB8" w:rsidRDefault="008D1CC5" w:rsidP="00A4789B">
            <w:pPr>
              <w:spacing w:after="0" w:line="240" w:lineRule="auto"/>
              <w:rPr>
                <w:rFonts w:ascii="Arial" w:hAnsi="Arial" w:cs="Arial"/>
                <w:sz w:val="20"/>
                <w:szCs w:val="20"/>
                <w:lang w:val="fr-CA"/>
              </w:rPr>
            </w:pPr>
          </w:p>
          <w:p w14:paraId="661B21B7"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Réévaluer le niveau de risque associé au client au fur et à mesure des transactions.</w:t>
            </w:r>
          </w:p>
          <w:p w14:paraId="39E956CD" w14:textId="77777777" w:rsidR="00DA4E4B" w:rsidRPr="00406EB8" w:rsidRDefault="00DA4E4B" w:rsidP="00A4789B">
            <w:pPr>
              <w:spacing w:after="0" w:line="240" w:lineRule="auto"/>
              <w:rPr>
                <w:rFonts w:ascii="Arial" w:hAnsi="Arial" w:cs="Arial"/>
                <w:sz w:val="20"/>
                <w:szCs w:val="20"/>
                <w:lang w:val="fr-CA"/>
              </w:rPr>
            </w:pPr>
          </w:p>
          <w:p w14:paraId="3823AFD5" w14:textId="53E9B391" w:rsidR="00FD397D" w:rsidRPr="00406EB8" w:rsidRDefault="009E6129" w:rsidP="00A25755">
            <w:pPr>
              <w:spacing w:after="0" w:line="240" w:lineRule="auto"/>
              <w:rPr>
                <w:rFonts w:ascii="Arial" w:hAnsi="Arial" w:cs="Arial"/>
                <w:b/>
                <w:bCs/>
                <w:sz w:val="20"/>
                <w:szCs w:val="20"/>
                <w:lang w:val="fr-CA"/>
              </w:rPr>
            </w:pPr>
            <w:r w:rsidRPr="00406EB8">
              <w:rPr>
                <w:rFonts w:ascii="Arial" w:hAnsi="Arial" w:cs="Arial"/>
                <w:sz w:val="20"/>
                <w:szCs w:val="20"/>
                <w:lang w:val="fr-CA"/>
              </w:rPr>
              <w:t xml:space="preserve">Examiner l'inscription annuelle des pays sanctionnés ou les mises à jour de l'inscription par l'intermédiaire des communications de CANAFE ou de l'assureur pour s'assurer de connaître les pays à risque élevé et les </w:t>
            </w:r>
            <w:r w:rsidRPr="00406EB8">
              <w:rPr>
                <w:rFonts w:ascii="Arial" w:hAnsi="Arial" w:cs="Arial"/>
                <w:sz w:val="20"/>
                <w:szCs w:val="20"/>
                <w:lang w:val="fr-CA"/>
              </w:rPr>
              <w:lastRenderedPageBreak/>
              <w:t>directives ministérielles. Ceux-ci sont disponibles sur le site Web d'Affaires mondiales Canada (</w:t>
            </w:r>
            <w:hyperlink r:id="rId20" w:history="1">
              <w:r w:rsidR="00FD397D" w:rsidRPr="00406EB8">
                <w:rPr>
                  <w:rStyle w:val="Hyperlink"/>
                  <w:rFonts w:ascii="Arial" w:hAnsi="Arial" w:cs="Arial"/>
                  <w:sz w:val="20"/>
                  <w:szCs w:val="20"/>
                  <w:lang w:val="fr-CA"/>
                </w:rPr>
                <w:t>https://www.international.gc.ca/world-monde/international_relations-relations_internationales/sanctions/current-actuelles.aspx?lang=eng</w:t>
              </w:r>
            </w:hyperlink>
            <w:r w:rsidRPr="00406EB8">
              <w:rPr>
                <w:rFonts w:ascii="Arial" w:hAnsi="Arial" w:cs="Arial"/>
                <w:sz w:val="20"/>
                <w:szCs w:val="20"/>
                <w:lang w:val="fr-CA"/>
              </w:rPr>
              <w:t>), en faisant référence aux « Sanctions actuelles imposées par le Canada ». Les directives ministérielles se trouvent sur le site Web de CANAFE sous «</w:t>
            </w:r>
            <w:r w:rsidR="00FD397D" w:rsidRPr="00406EB8">
              <w:rPr>
                <w:rFonts w:ascii="Arial" w:hAnsi="Arial" w:cs="Arial"/>
                <w:i/>
                <w:iCs/>
                <w:sz w:val="20"/>
                <w:szCs w:val="20"/>
                <w:lang w:val="fr-CA"/>
              </w:rPr>
              <w:t xml:space="preserve"> Directives ministérielles et restrictions relatives aux opérations</w:t>
            </w:r>
            <w:r w:rsidR="00FD397D" w:rsidRPr="00406EB8">
              <w:rPr>
                <w:rFonts w:ascii="Arial" w:hAnsi="Arial" w:cs="Arial"/>
                <w:sz w:val="20"/>
                <w:szCs w:val="20"/>
                <w:lang w:val="fr-CA"/>
              </w:rPr>
              <w:t xml:space="preserve"> » (</w:t>
            </w:r>
            <w:hyperlink r:id="rId21" w:history="1">
              <w:r w:rsidR="00FD397D" w:rsidRPr="00406EB8">
                <w:rPr>
                  <w:rStyle w:val="Hyperlink"/>
                  <w:rFonts w:ascii="Arial" w:hAnsi="Arial" w:cs="Arial"/>
                  <w:sz w:val="20"/>
                  <w:szCs w:val="20"/>
                  <w:lang w:val="fr-CA"/>
                </w:rPr>
                <w:t>https://fintrac-canafe.canada.ca/obligations/directives-eng</w:t>
              </w:r>
            </w:hyperlink>
            <w:r w:rsidR="00FD397D" w:rsidRPr="00406EB8">
              <w:rPr>
                <w:rFonts w:ascii="Arial" w:hAnsi="Arial" w:cs="Arial"/>
                <w:b/>
                <w:bCs/>
                <w:sz w:val="20"/>
                <w:szCs w:val="20"/>
                <w:lang w:val="fr-CA"/>
              </w:rPr>
              <w:t>)</w:t>
            </w:r>
          </w:p>
          <w:p w14:paraId="585F7DD4" w14:textId="77777777" w:rsidR="00136CFE" w:rsidRPr="00406EB8" w:rsidRDefault="00136CFE" w:rsidP="00A25755">
            <w:pPr>
              <w:spacing w:after="0" w:line="240" w:lineRule="auto"/>
              <w:rPr>
                <w:rFonts w:ascii="Arial" w:hAnsi="Arial" w:cs="Arial"/>
                <w:sz w:val="20"/>
                <w:szCs w:val="20"/>
                <w:lang w:val="fr-CA"/>
              </w:rPr>
            </w:pPr>
          </w:p>
        </w:tc>
      </w:tr>
      <w:tr w:rsidR="00A14100" w:rsidRPr="0079122D" w14:paraId="015F5414" w14:textId="77777777" w:rsidTr="384313E5">
        <w:tc>
          <w:tcPr>
            <w:tcW w:w="2340" w:type="dxa"/>
            <w:shd w:val="clear" w:color="auto" w:fill="auto"/>
          </w:tcPr>
          <w:p w14:paraId="40303BAC" w14:textId="3D382D34" w:rsidR="00D0312E" w:rsidRPr="009E6129" w:rsidRDefault="00D0312E" w:rsidP="00A4789B">
            <w:pPr>
              <w:spacing w:after="0" w:line="240" w:lineRule="auto"/>
              <w:rPr>
                <w:rFonts w:ascii="Arial" w:hAnsi="Arial" w:cs="Arial"/>
                <w:b/>
                <w:sz w:val="20"/>
                <w:szCs w:val="20"/>
              </w:rPr>
            </w:pPr>
            <w:r>
              <w:rPr>
                <w:rFonts w:ascii="Arial" w:hAnsi="Arial" w:cs="Arial"/>
                <w:b/>
                <w:sz w:val="20"/>
                <w:szCs w:val="20"/>
              </w:rPr>
              <w:lastRenderedPageBreak/>
              <w:t xml:space="preserve">Nouveaux développements et technologies </w:t>
            </w:r>
          </w:p>
        </w:tc>
        <w:tc>
          <w:tcPr>
            <w:tcW w:w="1260" w:type="dxa"/>
            <w:shd w:val="clear" w:color="auto" w:fill="auto"/>
          </w:tcPr>
          <w:p w14:paraId="156E10C0" w14:textId="77777777" w:rsidR="00D0312E" w:rsidRPr="00274E80" w:rsidRDefault="00D0312E" w:rsidP="00A4789B">
            <w:pPr>
              <w:spacing w:after="0" w:line="240" w:lineRule="auto"/>
              <w:rPr>
                <w:rFonts w:ascii="Arial" w:hAnsi="Arial" w:cs="Arial"/>
                <w:sz w:val="20"/>
                <w:szCs w:val="20"/>
              </w:rPr>
            </w:pPr>
          </w:p>
        </w:tc>
        <w:tc>
          <w:tcPr>
            <w:tcW w:w="1980" w:type="dxa"/>
            <w:shd w:val="clear" w:color="auto" w:fill="auto"/>
          </w:tcPr>
          <w:p w14:paraId="3A85525E" w14:textId="77777777" w:rsidR="00D0312E" w:rsidRPr="00274E80" w:rsidRDefault="00D0312E" w:rsidP="00A4789B">
            <w:pPr>
              <w:spacing w:after="0" w:line="240" w:lineRule="auto"/>
              <w:rPr>
                <w:rFonts w:ascii="Arial" w:hAnsi="Arial" w:cs="Arial"/>
                <w:sz w:val="20"/>
                <w:szCs w:val="20"/>
              </w:rPr>
            </w:pPr>
          </w:p>
        </w:tc>
        <w:tc>
          <w:tcPr>
            <w:tcW w:w="4410" w:type="dxa"/>
            <w:shd w:val="clear" w:color="auto" w:fill="auto"/>
          </w:tcPr>
          <w:p w14:paraId="27B5B7F7" w14:textId="77777777" w:rsidR="00D0312E" w:rsidRPr="0020450F" w:rsidRDefault="00D0312E" w:rsidP="00A4789B">
            <w:pPr>
              <w:spacing w:after="0" w:line="240" w:lineRule="auto"/>
              <w:rPr>
                <w:rFonts w:ascii="Arial" w:hAnsi="Arial" w:cs="Arial"/>
                <w:sz w:val="20"/>
                <w:szCs w:val="20"/>
              </w:rPr>
            </w:pPr>
          </w:p>
        </w:tc>
      </w:tr>
      <w:tr w:rsidR="00A14100" w:rsidRPr="00406EB8" w14:paraId="5D05C70D" w14:textId="77777777" w:rsidTr="00D0312E">
        <w:tc>
          <w:tcPr>
            <w:tcW w:w="2340" w:type="dxa"/>
            <w:shd w:val="clear" w:color="auto" w:fill="auto"/>
          </w:tcPr>
          <w:p w14:paraId="16837C32" w14:textId="18A1DC1F" w:rsidR="00D0312E" w:rsidRPr="00406EB8" w:rsidRDefault="00663A1B" w:rsidP="00A4789B">
            <w:pPr>
              <w:spacing w:after="0" w:line="240" w:lineRule="auto"/>
              <w:rPr>
                <w:rFonts w:ascii="Arial" w:hAnsi="Arial" w:cs="Arial"/>
                <w:bCs/>
                <w:sz w:val="20"/>
                <w:szCs w:val="20"/>
                <w:lang w:val="fr-CA"/>
              </w:rPr>
            </w:pPr>
            <w:r w:rsidRPr="00406EB8">
              <w:rPr>
                <w:rFonts w:ascii="Arial" w:hAnsi="Arial" w:cs="Arial"/>
                <w:bCs/>
                <w:sz w:val="20"/>
                <w:szCs w:val="20"/>
                <w:lang w:val="fr-CA"/>
              </w:rPr>
              <w:t xml:space="preserve">Utilisation de méthodes de paiement à risque plus élevé telles que : </w:t>
            </w:r>
          </w:p>
          <w:p w14:paraId="38B8CBDD" w14:textId="34780E14" w:rsidR="00ED7566" w:rsidRPr="00406EB8" w:rsidRDefault="00327DD3" w:rsidP="00A4789B">
            <w:pPr>
              <w:spacing w:after="0" w:line="240" w:lineRule="auto"/>
              <w:rPr>
                <w:rFonts w:ascii="Arial" w:hAnsi="Arial" w:cs="Arial"/>
                <w:bCs/>
                <w:sz w:val="20"/>
                <w:szCs w:val="20"/>
                <w:lang w:val="fr-CA"/>
              </w:rPr>
            </w:pPr>
            <w:r w:rsidRPr="00406EB8">
              <w:rPr>
                <w:rFonts w:ascii="Arial" w:hAnsi="Arial" w:cs="Arial"/>
                <w:bCs/>
                <w:sz w:val="20"/>
                <w:szCs w:val="20"/>
                <w:lang w:val="fr-CA"/>
              </w:rPr>
              <w:t>- portefeuilles électroniques et paiements mobiles en monnaie fiduciaire (</w:t>
            </w:r>
            <w:proofErr w:type="spellStart"/>
            <w:r w:rsidRPr="00406EB8">
              <w:rPr>
                <w:rFonts w:ascii="Arial" w:hAnsi="Arial" w:cs="Arial"/>
                <w:bCs/>
                <w:sz w:val="20"/>
                <w:szCs w:val="20"/>
                <w:lang w:val="fr-CA"/>
              </w:rPr>
              <w:t>ApplePay</w:t>
            </w:r>
            <w:proofErr w:type="spellEnd"/>
            <w:r w:rsidRPr="00406EB8">
              <w:rPr>
                <w:rFonts w:ascii="Arial" w:hAnsi="Arial" w:cs="Arial"/>
                <w:bCs/>
                <w:sz w:val="20"/>
                <w:szCs w:val="20"/>
                <w:lang w:val="fr-CA"/>
              </w:rPr>
              <w:t>, PayPal en CAD, USD)</w:t>
            </w:r>
          </w:p>
          <w:p w14:paraId="013F8468" w14:textId="081E917A" w:rsidR="003E45E3" w:rsidRPr="00406EB8" w:rsidRDefault="00ED7566" w:rsidP="00A4789B">
            <w:pPr>
              <w:spacing w:after="0" w:line="240" w:lineRule="auto"/>
              <w:rPr>
                <w:rFonts w:ascii="Arial" w:hAnsi="Arial" w:cs="Arial"/>
                <w:bCs/>
                <w:sz w:val="20"/>
                <w:szCs w:val="20"/>
                <w:lang w:val="fr-CA"/>
              </w:rPr>
            </w:pPr>
            <w:r w:rsidRPr="00406EB8">
              <w:rPr>
                <w:rFonts w:ascii="Arial" w:hAnsi="Arial" w:cs="Arial"/>
                <w:bCs/>
                <w:sz w:val="20"/>
                <w:szCs w:val="20"/>
                <w:lang w:val="fr-CA"/>
              </w:rPr>
              <w:t>- portefeuilles électroniques en monnaie virtuelle (Bitcoin)</w:t>
            </w:r>
          </w:p>
          <w:p w14:paraId="51D825CF" w14:textId="5F204630" w:rsidR="003E45E3" w:rsidRPr="00406EB8" w:rsidRDefault="003E45E3" w:rsidP="00A4789B">
            <w:pPr>
              <w:spacing w:after="0" w:line="240" w:lineRule="auto"/>
              <w:rPr>
                <w:rFonts w:ascii="Arial" w:hAnsi="Arial" w:cs="Arial"/>
                <w:bCs/>
                <w:sz w:val="20"/>
                <w:szCs w:val="20"/>
                <w:lang w:val="fr-CA"/>
              </w:rPr>
            </w:pPr>
            <w:r w:rsidRPr="00406EB8">
              <w:rPr>
                <w:rFonts w:ascii="Arial" w:hAnsi="Arial" w:cs="Arial"/>
                <w:bCs/>
                <w:sz w:val="20"/>
                <w:szCs w:val="20"/>
                <w:lang w:val="fr-CA"/>
              </w:rPr>
              <w:t>- les cartes prépayées</w:t>
            </w:r>
          </w:p>
          <w:p w14:paraId="7431820A" w14:textId="4FF29FF7" w:rsidR="00860B5F" w:rsidRPr="00406EB8" w:rsidRDefault="00860B5F" w:rsidP="00A4789B">
            <w:pPr>
              <w:spacing w:after="0" w:line="240" w:lineRule="auto"/>
              <w:rPr>
                <w:rFonts w:ascii="Arial" w:hAnsi="Arial" w:cs="Arial"/>
                <w:bCs/>
                <w:sz w:val="20"/>
                <w:szCs w:val="20"/>
                <w:lang w:val="fr-CA"/>
              </w:rPr>
            </w:pPr>
            <w:r w:rsidRPr="00406EB8">
              <w:rPr>
                <w:rFonts w:ascii="Arial" w:hAnsi="Arial" w:cs="Arial"/>
                <w:bCs/>
                <w:sz w:val="20"/>
                <w:szCs w:val="20"/>
                <w:lang w:val="fr-CA"/>
              </w:rPr>
              <w:t>- les transferts d'argent entre particuliers par l'intermédiaire d'appareils mobiles ou d'Internet (p. ex., transfert d'argent par courriel);</w:t>
            </w:r>
          </w:p>
          <w:p w14:paraId="41293279" w14:textId="18EEF256" w:rsidR="000B51B4" w:rsidRPr="00406EB8" w:rsidRDefault="000B51B4">
            <w:pPr>
              <w:spacing w:after="0" w:line="240" w:lineRule="auto"/>
              <w:rPr>
                <w:rFonts w:ascii="Arial" w:hAnsi="Arial" w:cs="Arial"/>
                <w:b/>
                <w:sz w:val="20"/>
                <w:szCs w:val="20"/>
                <w:lang w:val="fr-CA"/>
              </w:rPr>
            </w:pPr>
          </w:p>
        </w:tc>
        <w:tc>
          <w:tcPr>
            <w:tcW w:w="1260" w:type="dxa"/>
            <w:shd w:val="clear" w:color="auto" w:fill="auto"/>
          </w:tcPr>
          <w:p w14:paraId="64821011" w14:textId="0D31B13B" w:rsidR="00D0312E" w:rsidRPr="00274E80" w:rsidRDefault="001C364E" w:rsidP="00A4789B">
            <w:pPr>
              <w:spacing w:after="0" w:line="240" w:lineRule="auto"/>
              <w:rPr>
                <w:rFonts w:ascii="Arial" w:hAnsi="Arial" w:cs="Arial"/>
                <w:sz w:val="20"/>
                <w:szCs w:val="20"/>
              </w:rPr>
            </w:pPr>
            <w:r>
              <w:rPr>
                <w:rFonts w:ascii="Arial" w:hAnsi="Arial" w:cs="Arial"/>
                <w:sz w:val="20"/>
                <w:szCs w:val="20"/>
              </w:rPr>
              <w:t>ÉLEVÉE</w:t>
            </w:r>
          </w:p>
        </w:tc>
        <w:tc>
          <w:tcPr>
            <w:tcW w:w="1980" w:type="dxa"/>
            <w:shd w:val="clear" w:color="auto" w:fill="auto"/>
          </w:tcPr>
          <w:p w14:paraId="6CAF45BF" w14:textId="409059C9" w:rsidR="00D0312E" w:rsidRPr="00406EB8" w:rsidRDefault="00D411F9" w:rsidP="00A4789B">
            <w:pPr>
              <w:spacing w:after="0" w:line="240" w:lineRule="auto"/>
              <w:rPr>
                <w:rFonts w:ascii="Arial" w:hAnsi="Arial" w:cs="Arial"/>
                <w:sz w:val="20"/>
                <w:szCs w:val="20"/>
                <w:lang w:val="fr-CA"/>
              </w:rPr>
            </w:pPr>
            <w:r w:rsidRPr="00406EB8">
              <w:rPr>
                <w:rFonts w:ascii="Arial" w:hAnsi="Arial" w:cs="Arial"/>
                <w:sz w:val="20"/>
                <w:szCs w:val="20"/>
                <w:lang w:val="fr-CA"/>
              </w:rPr>
              <w:t>Ces méthodes de paiement peuvent être utilisées pour transférer des fonds plus rapidement et de manière anonyme, ce qui peut augmenter les risques de blanchiment d'argent et de financement du terrorisme.</w:t>
            </w:r>
          </w:p>
        </w:tc>
        <w:tc>
          <w:tcPr>
            <w:tcW w:w="4410" w:type="dxa"/>
            <w:shd w:val="clear" w:color="auto" w:fill="auto"/>
          </w:tcPr>
          <w:p w14:paraId="1B13ADF8" w14:textId="2AE545E5" w:rsidR="00D0312E" w:rsidRPr="00406EB8" w:rsidRDefault="000F28BF" w:rsidP="00A4789B">
            <w:pPr>
              <w:spacing w:after="0" w:line="240" w:lineRule="auto"/>
              <w:rPr>
                <w:rFonts w:ascii="Arial" w:hAnsi="Arial" w:cs="Arial"/>
                <w:sz w:val="20"/>
                <w:szCs w:val="20"/>
                <w:lang w:val="fr-CA"/>
              </w:rPr>
            </w:pPr>
            <w:r w:rsidRPr="00406EB8">
              <w:rPr>
                <w:rFonts w:ascii="Arial" w:hAnsi="Arial" w:cs="Arial"/>
                <w:sz w:val="20"/>
                <w:szCs w:val="20"/>
                <w:lang w:val="fr-CA"/>
              </w:rPr>
              <w:t>Nous n'acceptons pas les paiements des clients par l'intermédiaire de ces méthodes de paiement à risque élevé.</w:t>
            </w:r>
          </w:p>
        </w:tc>
      </w:tr>
      <w:tr w:rsidR="00A14100" w:rsidRPr="00406EB8" w14:paraId="0ED6B197" w14:textId="77777777" w:rsidTr="00D0312E">
        <w:tc>
          <w:tcPr>
            <w:tcW w:w="2340" w:type="dxa"/>
            <w:shd w:val="clear" w:color="auto" w:fill="auto"/>
          </w:tcPr>
          <w:p w14:paraId="681B8222" w14:textId="77777777" w:rsidR="00DA5DC5" w:rsidRPr="00406EB8" w:rsidRDefault="00DA5DC5" w:rsidP="003E45E3">
            <w:pPr>
              <w:spacing w:after="0" w:line="240" w:lineRule="auto"/>
              <w:rPr>
                <w:rFonts w:ascii="Arial" w:hAnsi="Arial" w:cs="Arial"/>
                <w:bCs/>
                <w:sz w:val="20"/>
                <w:szCs w:val="20"/>
                <w:lang w:val="fr-CA"/>
              </w:rPr>
            </w:pPr>
            <w:r w:rsidRPr="00406EB8">
              <w:rPr>
                <w:rFonts w:ascii="Arial" w:hAnsi="Arial" w:cs="Arial"/>
                <w:bCs/>
                <w:sz w:val="20"/>
                <w:szCs w:val="20"/>
                <w:lang w:val="fr-CA"/>
              </w:rPr>
              <w:t>Méthodes de communication ou d'identification qui reposent sur la technologie, telles que :</w:t>
            </w:r>
          </w:p>
          <w:p w14:paraId="23E78B09" w14:textId="77777777" w:rsidR="00DA5DC5" w:rsidRPr="00406EB8" w:rsidRDefault="00DA5DC5" w:rsidP="003E45E3">
            <w:pPr>
              <w:spacing w:after="0" w:line="240" w:lineRule="auto"/>
              <w:rPr>
                <w:rFonts w:ascii="Arial" w:hAnsi="Arial" w:cs="Arial"/>
                <w:bCs/>
                <w:sz w:val="20"/>
                <w:szCs w:val="20"/>
                <w:lang w:val="fr-CA"/>
              </w:rPr>
            </w:pPr>
            <w:r w:rsidRPr="00406EB8">
              <w:rPr>
                <w:rFonts w:ascii="Arial" w:hAnsi="Arial" w:cs="Arial"/>
                <w:bCs/>
                <w:sz w:val="20"/>
                <w:szCs w:val="20"/>
                <w:lang w:val="fr-CA"/>
              </w:rPr>
              <w:t>- Signature de documents sur serveur (DocuSign)</w:t>
            </w:r>
          </w:p>
          <w:p w14:paraId="28B1F178" w14:textId="4D8948BB" w:rsidR="00FE7BF4" w:rsidRPr="00406EB8" w:rsidRDefault="00FE7BF4" w:rsidP="00FE7BF4">
            <w:pPr>
              <w:spacing w:after="0" w:line="240" w:lineRule="auto"/>
              <w:rPr>
                <w:rFonts w:ascii="Arial" w:hAnsi="Arial" w:cs="Arial"/>
                <w:bCs/>
                <w:sz w:val="20"/>
                <w:szCs w:val="20"/>
                <w:lang w:val="fr-CA"/>
              </w:rPr>
            </w:pPr>
            <w:r w:rsidRPr="00406EB8">
              <w:rPr>
                <w:rFonts w:ascii="Arial" w:hAnsi="Arial" w:cs="Arial"/>
                <w:bCs/>
                <w:sz w:val="20"/>
                <w:szCs w:val="20"/>
                <w:lang w:val="fr-CA"/>
              </w:rPr>
              <w:t>- les plateformes en ligne/virtuelles (Skype, Zoom)</w:t>
            </w:r>
          </w:p>
          <w:p w14:paraId="7F2E0A08" w14:textId="02B3A0C6" w:rsidR="00DA5DC5" w:rsidRPr="00406EB8" w:rsidRDefault="00DA5DC5" w:rsidP="003E45E3">
            <w:pPr>
              <w:spacing w:after="0" w:line="240" w:lineRule="auto"/>
              <w:rPr>
                <w:rFonts w:ascii="Arial" w:hAnsi="Arial" w:cs="Arial"/>
                <w:bCs/>
                <w:sz w:val="20"/>
                <w:szCs w:val="20"/>
                <w:lang w:val="fr-CA"/>
              </w:rPr>
            </w:pPr>
            <w:r w:rsidRPr="00406EB8">
              <w:rPr>
                <w:rFonts w:ascii="Arial" w:hAnsi="Arial" w:cs="Arial"/>
                <w:bCs/>
                <w:sz w:val="20"/>
                <w:szCs w:val="20"/>
                <w:lang w:val="fr-CA"/>
              </w:rPr>
              <w:t>- applications de clavardage (WhatsApp, Facebook Messenger)</w:t>
            </w:r>
          </w:p>
          <w:p w14:paraId="08B64C84" w14:textId="00FB3A75" w:rsidR="00DA5DC5" w:rsidRPr="00406EB8" w:rsidRDefault="00DA5DC5" w:rsidP="003E45E3">
            <w:pPr>
              <w:spacing w:after="0" w:line="240" w:lineRule="auto"/>
              <w:rPr>
                <w:rFonts w:ascii="Arial" w:hAnsi="Arial" w:cs="Arial"/>
                <w:bCs/>
                <w:sz w:val="20"/>
                <w:szCs w:val="20"/>
                <w:lang w:val="fr-CA"/>
              </w:rPr>
            </w:pPr>
            <w:r w:rsidRPr="00406EB8">
              <w:rPr>
                <w:rFonts w:ascii="Arial" w:hAnsi="Arial" w:cs="Arial"/>
                <w:bCs/>
                <w:sz w:val="20"/>
                <w:szCs w:val="20"/>
                <w:lang w:val="fr-CA"/>
              </w:rPr>
              <w:t xml:space="preserve">- l'échange électronique de renseignements </w:t>
            </w:r>
          </w:p>
          <w:p w14:paraId="669ED6C7" w14:textId="2B4BB63C" w:rsidR="00DA5DC5" w:rsidRDefault="00DA5DC5" w:rsidP="003E45E3">
            <w:pPr>
              <w:spacing w:after="0" w:line="240" w:lineRule="auto"/>
              <w:rPr>
                <w:rFonts w:ascii="Arial" w:hAnsi="Arial" w:cs="Arial"/>
                <w:bCs/>
                <w:sz w:val="20"/>
                <w:szCs w:val="20"/>
              </w:rPr>
            </w:pPr>
            <w:r>
              <w:rPr>
                <w:rFonts w:ascii="Arial" w:hAnsi="Arial" w:cs="Arial"/>
                <w:bCs/>
                <w:sz w:val="20"/>
                <w:szCs w:val="20"/>
              </w:rPr>
              <w:lastRenderedPageBreak/>
              <w:t xml:space="preserve">- </w:t>
            </w:r>
            <w:proofErr w:type="spellStart"/>
            <w:r>
              <w:rPr>
                <w:rFonts w:ascii="Arial" w:hAnsi="Arial" w:cs="Arial"/>
                <w:bCs/>
                <w:sz w:val="20"/>
                <w:szCs w:val="20"/>
              </w:rPr>
              <w:t>logiciel</w:t>
            </w:r>
            <w:proofErr w:type="spellEnd"/>
            <w:r>
              <w:rPr>
                <w:rFonts w:ascii="Arial" w:hAnsi="Arial" w:cs="Arial"/>
                <w:bCs/>
                <w:sz w:val="20"/>
                <w:szCs w:val="20"/>
              </w:rPr>
              <w:t xml:space="preserve"> de </w:t>
            </w:r>
            <w:proofErr w:type="spellStart"/>
            <w:r>
              <w:rPr>
                <w:rFonts w:ascii="Arial" w:hAnsi="Arial" w:cs="Arial"/>
                <w:bCs/>
                <w:sz w:val="20"/>
                <w:szCs w:val="20"/>
              </w:rPr>
              <w:t>vérification</w:t>
            </w:r>
            <w:proofErr w:type="spellEnd"/>
            <w:r>
              <w:rPr>
                <w:rFonts w:ascii="Arial" w:hAnsi="Arial" w:cs="Arial"/>
                <w:bCs/>
                <w:sz w:val="20"/>
                <w:szCs w:val="20"/>
              </w:rPr>
              <w:t xml:space="preserve"> d'identité numérique</w:t>
            </w:r>
          </w:p>
          <w:p w14:paraId="41B23442" w14:textId="77777777" w:rsidR="00D0312E" w:rsidRPr="009E6129" w:rsidRDefault="00D0312E">
            <w:pPr>
              <w:spacing w:after="0" w:line="240" w:lineRule="auto"/>
              <w:rPr>
                <w:rFonts w:ascii="Arial" w:hAnsi="Arial" w:cs="Arial"/>
                <w:b/>
                <w:sz w:val="20"/>
                <w:szCs w:val="20"/>
              </w:rPr>
            </w:pPr>
          </w:p>
        </w:tc>
        <w:tc>
          <w:tcPr>
            <w:tcW w:w="1260" w:type="dxa"/>
            <w:shd w:val="clear" w:color="auto" w:fill="auto"/>
          </w:tcPr>
          <w:p w14:paraId="6C8BAF73" w14:textId="324ACE16" w:rsidR="00D0312E" w:rsidRPr="00274E80" w:rsidRDefault="00AF27B1" w:rsidP="00A4789B">
            <w:pPr>
              <w:spacing w:after="0" w:line="240" w:lineRule="auto"/>
              <w:rPr>
                <w:rFonts w:ascii="Arial" w:hAnsi="Arial" w:cs="Arial"/>
                <w:sz w:val="20"/>
                <w:szCs w:val="20"/>
              </w:rPr>
            </w:pPr>
            <w:r>
              <w:rPr>
                <w:rFonts w:ascii="Arial" w:hAnsi="Arial" w:cs="Arial"/>
                <w:sz w:val="20"/>
                <w:szCs w:val="20"/>
              </w:rPr>
              <w:lastRenderedPageBreak/>
              <w:t>FAIBLE</w:t>
            </w:r>
          </w:p>
        </w:tc>
        <w:tc>
          <w:tcPr>
            <w:tcW w:w="1980" w:type="dxa"/>
            <w:shd w:val="clear" w:color="auto" w:fill="auto"/>
          </w:tcPr>
          <w:p w14:paraId="45D6C90F" w14:textId="4A59B4CF" w:rsidR="00D0312E" w:rsidRPr="00406EB8" w:rsidRDefault="00621140"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L'utilisation croissante de la technologie pour la communication et la vérification peut permettre au client d'effectuer plus de transactions de manière non en personne ou de masquer son identité ou l'utilisation de tiers. </w:t>
            </w:r>
          </w:p>
        </w:tc>
        <w:tc>
          <w:tcPr>
            <w:tcW w:w="4410" w:type="dxa"/>
            <w:shd w:val="clear" w:color="auto" w:fill="auto"/>
          </w:tcPr>
          <w:p w14:paraId="0AECFCDC" w14:textId="77777777" w:rsidR="00024904" w:rsidRPr="00406EB8" w:rsidRDefault="005B1D1A"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Aucune nouvelle technologie n'est utilisée pour faire des affaires ou communiquer avec les clients. </w:t>
            </w:r>
          </w:p>
          <w:p w14:paraId="53357311" w14:textId="77777777" w:rsidR="00024904" w:rsidRPr="00406EB8" w:rsidRDefault="00024904" w:rsidP="00A4789B">
            <w:pPr>
              <w:spacing w:after="0" w:line="240" w:lineRule="auto"/>
              <w:rPr>
                <w:rFonts w:ascii="Arial" w:hAnsi="Arial" w:cs="Arial"/>
                <w:sz w:val="20"/>
                <w:szCs w:val="20"/>
                <w:lang w:val="fr-CA"/>
              </w:rPr>
            </w:pPr>
          </w:p>
          <w:p w14:paraId="5C7235A3" w14:textId="40AD4B7B" w:rsidR="00786F97" w:rsidRPr="00406EB8" w:rsidRDefault="00102232"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Nous veillons à ce que nos clients soient bien ceux qu'ils prétendent être et effectuons des déterminations tierces au besoin. </w:t>
            </w:r>
          </w:p>
          <w:p w14:paraId="6D271B15" w14:textId="77777777" w:rsidR="0001318F" w:rsidRPr="00406EB8" w:rsidRDefault="0001318F" w:rsidP="00A4789B">
            <w:pPr>
              <w:spacing w:after="0" w:line="240" w:lineRule="auto"/>
              <w:rPr>
                <w:rFonts w:ascii="Arial" w:hAnsi="Arial" w:cs="Arial"/>
                <w:sz w:val="20"/>
                <w:szCs w:val="20"/>
                <w:lang w:val="fr-CA"/>
              </w:rPr>
            </w:pPr>
          </w:p>
          <w:p w14:paraId="4F8FF422" w14:textId="77777777" w:rsidR="00452C2E" w:rsidRPr="00406EB8" w:rsidRDefault="009C4856"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Des protocoles de sécurité sont en place pour protéger les renseignements des clients. </w:t>
            </w:r>
          </w:p>
          <w:p w14:paraId="66F198FC" w14:textId="77777777" w:rsidR="00452C2E" w:rsidRPr="00406EB8" w:rsidRDefault="00452C2E" w:rsidP="00A4789B">
            <w:pPr>
              <w:spacing w:after="0" w:line="240" w:lineRule="auto"/>
              <w:rPr>
                <w:rFonts w:ascii="Arial" w:hAnsi="Arial" w:cs="Arial"/>
                <w:sz w:val="20"/>
                <w:szCs w:val="20"/>
                <w:lang w:val="fr-CA"/>
              </w:rPr>
            </w:pPr>
          </w:p>
          <w:p w14:paraId="0DC7FB53" w14:textId="31851A99" w:rsidR="0001318F" w:rsidRPr="00406EB8" w:rsidRDefault="00452C2E"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Nous nous assurons que le client est authentifié de manière appropriée avant toute transaction effectuée par l'intermédiaire de DocuSign ou de toute plateforme en ligne/virtuelle. </w:t>
            </w:r>
          </w:p>
          <w:p w14:paraId="0E98655A" w14:textId="7CF994A2" w:rsidR="009C4856" w:rsidRPr="00406EB8" w:rsidRDefault="009C4856"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 </w:t>
            </w:r>
          </w:p>
          <w:p w14:paraId="67C093B2" w14:textId="77777777" w:rsidR="00D0312E" w:rsidRPr="00406EB8" w:rsidRDefault="009C4856"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Nous ne partageons aucune donnée personnelle et n'effectuons pas de </w:t>
            </w:r>
            <w:r w:rsidRPr="00406EB8">
              <w:rPr>
                <w:rFonts w:ascii="Arial" w:hAnsi="Arial" w:cs="Arial"/>
                <w:sz w:val="20"/>
                <w:szCs w:val="20"/>
                <w:lang w:val="fr-CA"/>
              </w:rPr>
              <w:lastRenderedPageBreak/>
              <w:t xml:space="preserve">transactions via des applications de clavardage externes avec les clients. </w:t>
            </w:r>
          </w:p>
          <w:p w14:paraId="29339BD8" w14:textId="77777777" w:rsidR="0001318F" w:rsidRPr="00406EB8" w:rsidRDefault="0001318F" w:rsidP="00A4789B">
            <w:pPr>
              <w:spacing w:after="0" w:line="240" w:lineRule="auto"/>
              <w:rPr>
                <w:rFonts w:ascii="Arial" w:hAnsi="Arial" w:cs="Arial"/>
                <w:sz w:val="20"/>
                <w:szCs w:val="20"/>
                <w:lang w:val="fr-CA"/>
              </w:rPr>
            </w:pPr>
          </w:p>
          <w:p w14:paraId="5BEC2F12" w14:textId="06622823" w:rsidR="0001318F" w:rsidRPr="00406EB8" w:rsidRDefault="0001318F"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Nous n'utilisons pas de logiciel de vérification d'identité numérique. </w:t>
            </w:r>
          </w:p>
        </w:tc>
      </w:tr>
      <w:tr w:rsidR="00A14100" w:rsidRPr="00406EB8" w14:paraId="5991137B" w14:textId="77777777" w:rsidTr="00D0312E">
        <w:tc>
          <w:tcPr>
            <w:tcW w:w="2340" w:type="dxa"/>
            <w:shd w:val="clear" w:color="auto" w:fill="auto"/>
          </w:tcPr>
          <w:p w14:paraId="4BFE42BC" w14:textId="77777777" w:rsidR="0081149B" w:rsidRPr="00406EB8" w:rsidRDefault="0081149B" w:rsidP="003E45E3">
            <w:pPr>
              <w:spacing w:after="0" w:line="240" w:lineRule="auto"/>
              <w:rPr>
                <w:rFonts w:ascii="Arial" w:hAnsi="Arial" w:cs="Arial"/>
                <w:bCs/>
                <w:sz w:val="20"/>
                <w:szCs w:val="20"/>
                <w:lang w:val="fr-CA"/>
              </w:rPr>
            </w:pPr>
            <w:r w:rsidRPr="00406EB8">
              <w:rPr>
                <w:rFonts w:ascii="Arial" w:hAnsi="Arial" w:cs="Arial"/>
                <w:bCs/>
                <w:sz w:val="20"/>
                <w:szCs w:val="20"/>
                <w:lang w:val="fr-CA"/>
              </w:rPr>
              <w:lastRenderedPageBreak/>
              <w:t>Nouveaux développements commerciaux tels que :</w:t>
            </w:r>
          </w:p>
          <w:p w14:paraId="33841421" w14:textId="77777777" w:rsidR="0081149B" w:rsidRPr="00406EB8" w:rsidRDefault="0081149B" w:rsidP="003E45E3">
            <w:pPr>
              <w:spacing w:after="0" w:line="240" w:lineRule="auto"/>
              <w:rPr>
                <w:rFonts w:ascii="Arial" w:hAnsi="Arial" w:cs="Arial"/>
                <w:bCs/>
                <w:sz w:val="20"/>
                <w:szCs w:val="20"/>
                <w:lang w:val="fr-CA"/>
              </w:rPr>
            </w:pPr>
            <w:r w:rsidRPr="00406EB8">
              <w:rPr>
                <w:rFonts w:ascii="Arial" w:hAnsi="Arial" w:cs="Arial"/>
                <w:bCs/>
                <w:sz w:val="20"/>
                <w:szCs w:val="20"/>
                <w:lang w:val="fr-CA"/>
              </w:rPr>
              <w:t>- les acquisitions;</w:t>
            </w:r>
          </w:p>
          <w:p w14:paraId="465A08AB" w14:textId="77777777" w:rsidR="0081149B" w:rsidRPr="00406EB8" w:rsidRDefault="0081149B" w:rsidP="003E45E3">
            <w:pPr>
              <w:spacing w:after="0" w:line="240" w:lineRule="auto"/>
              <w:rPr>
                <w:rFonts w:ascii="Arial" w:hAnsi="Arial" w:cs="Arial"/>
                <w:bCs/>
                <w:sz w:val="20"/>
                <w:szCs w:val="20"/>
                <w:lang w:val="fr-CA"/>
              </w:rPr>
            </w:pPr>
            <w:r w:rsidRPr="00406EB8">
              <w:rPr>
                <w:rFonts w:ascii="Arial" w:hAnsi="Arial" w:cs="Arial"/>
                <w:bCs/>
                <w:sz w:val="20"/>
                <w:szCs w:val="20"/>
                <w:lang w:val="fr-CA"/>
              </w:rPr>
              <w:t>- les changements apportés au modèle d'affaires;</w:t>
            </w:r>
          </w:p>
          <w:p w14:paraId="31D8116D" w14:textId="3E8428B8" w:rsidR="0081149B" w:rsidRDefault="0081149B" w:rsidP="003E45E3">
            <w:pPr>
              <w:spacing w:after="0" w:line="240" w:lineRule="auto"/>
              <w:rPr>
                <w:rFonts w:ascii="Arial" w:hAnsi="Arial" w:cs="Arial"/>
                <w:bCs/>
                <w:sz w:val="20"/>
                <w:szCs w:val="20"/>
              </w:rPr>
            </w:pPr>
            <w:r>
              <w:rPr>
                <w:rFonts w:ascii="Arial" w:hAnsi="Arial" w:cs="Arial"/>
                <w:bCs/>
                <w:sz w:val="20"/>
                <w:szCs w:val="20"/>
              </w:rPr>
              <w:t xml:space="preserve">- la restructuration </w:t>
            </w:r>
            <w:proofErr w:type="spellStart"/>
            <w:r>
              <w:rPr>
                <w:rFonts w:ascii="Arial" w:hAnsi="Arial" w:cs="Arial"/>
                <w:bCs/>
                <w:sz w:val="20"/>
                <w:szCs w:val="20"/>
              </w:rPr>
              <w:t>d'entreprises</w:t>
            </w:r>
            <w:proofErr w:type="spellEnd"/>
            <w:r>
              <w:rPr>
                <w:rFonts w:ascii="Arial" w:hAnsi="Arial" w:cs="Arial"/>
                <w:bCs/>
                <w:sz w:val="20"/>
                <w:szCs w:val="20"/>
              </w:rPr>
              <w:t xml:space="preserve"> </w:t>
            </w:r>
          </w:p>
        </w:tc>
        <w:tc>
          <w:tcPr>
            <w:tcW w:w="1260" w:type="dxa"/>
            <w:shd w:val="clear" w:color="auto" w:fill="auto"/>
          </w:tcPr>
          <w:p w14:paraId="49215432" w14:textId="3643F784" w:rsidR="0081149B" w:rsidRPr="00274E80" w:rsidRDefault="002A6D78" w:rsidP="00A4789B">
            <w:pPr>
              <w:spacing w:after="0" w:line="240" w:lineRule="auto"/>
              <w:rPr>
                <w:rFonts w:ascii="Arial" w:hAnsi="Arial" w:cs="Arial"/>
                <w:sz w:val="20"/>
                <w:szCs w:val="20"/>
              </w:rPr>
            </w:pPr>
            <w:r>
              <w:rPr>
                <w:rFonts w:ascii="Arial" w:hAnsi="Arial" w:cs="Arial"/>
                <w:sz w:val="20"/>
                <w:szCs w:val="20"/>
              </w:rPr>
              <w:t>FAIBLE</w:t>
            </w:r>
          </w:p>
        </w:tc>
        <w:tc>
          <w:tcPr>
            <w:tcW w:w="1980" w:type="dxa"/>
            <w:shd w:val="clear" w:color="auto" w:fill="auto"/>
          </w:tcPr>
          <w:p w14:paraId="1EA7D496" w14:textId="3D057D3B" w:rsidR="0081149B" w:rsidRPr="00406EB8" w:rsidRDefault="002A6D78"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Les nouvelles acquisitions et les changements apportés au modèle d'affaires peuvent exposer la pratique à de nouveaux produits, à de nouveaux clients et à de nouveaux risques géographiques.  </w:t>
            </w:r>
            <w:r w:rsidR="007841BC" w:rsidRPr="00406EB8">
              <w:rPr>
                <w:rFonts w:ascii="Arial" w:hAnsi="Arial" w:cs="Arial"/>
                <w:sz w:val="20"/>
                <w:szCs w:val="20"/>
                <w:lang w:val="fr-CA"/>
              </w:rPr>
              <w:br/>
            </w:r>
            <w:r w:rsidR="007841BC" w:rsidRPr="00406EB8">
              <w:rPr>
                <w:rFonts w:ascii="Arial" w:hAnsi="Arial" w:cs="Arial"/>
                <w:sz w:val="20"/>
                <w:szCs w:val="20"/>
                <w:lang w:val="fr-CA"/>
              </w:rPr>
              <w:br/>
            </w:r>
            <w:r w:rsidR="00A14100" w:rsidRPr="00406EB8">
              <w:rPr>
                <w:rFonts w:ascii="Arial" w:hAnsi="Arial" w:cs="Arial"/>
                <w:sz w:val="20"/>
                <w:szCs w:val="20"/>
                <w:lang w:val="fr-CA"/>
              </w:rPr>
              <w:t xml:space="preserve">Les acquisitions peuvent également accroître le risque de non-conformité si le programme de LRPC/FAT de l'entité est insuffisant ou inefficace. </w:t>
            </w:r>
          </w:p>
        </w:tc>
        <w:tc>
          <w:tcPr>
            <w:tcW w:w="4410" w:type="dxa"/>
            <w:shd w:val="clear" w:color="auto" w:fill="auto"/>
          </w:tcPr>
          <w:p w14:paraId="7C2AFA1D" w14:textId="676FA739" w:rsidR="0081149B" w:rsidRPr="00406EB8" w:rsidRDefault="00E12F8E"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Nous examinons l'efficacité du programme de conformité, ainsi que du portefeuille d'affaires, avant toute nouvelle acquisition. </w:t>
            </w:r>
          </w:p>
          <w:p w14:paraId="420FE3D2" w14:textId="77777777" w:rsidR="00E12F8E" w:rsidRPr="00406EB8" w:rsidRDefault="00E12F8E" w:rsidP="00A4789B">
            <w:pPr>
              <w:spacing w:after="0" w:line="240" w:lineRule="auto"/>
              <w:rPr>
                <w:rFonts w:ascii="Arial" w:hAnsi="Arial" w:cs="Arial"/>
                <w:sz w:val="20"/>
                <w:szCs w:val="20"/>
                <w:lang w:val="fr-CA"/>
              </w:rPr>
            </w:pPr>
          </w:p>
          <w:p w14:paraId="3B994211" w14:textId="77777777" w:rsidR="00E12F8E" w:rsidRPr="00406EB8" w:rsidRDefault="00E12F8E"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Avant de modifier le modèle d'affaires ou de restructurer, nous évaluons le risque de nouveaux clients, de nouvelles géographies, de nouveaux produits/services ou d'autres risques pour nous assurer qu'ils sont conformes à notre tolérance au risque. </w:t>
            </w:r>
          </w:p>
          <w:p w14:paraId="65FE0076" w14:textId="77777777" w:rsidR="00195E0F" w:rsidRPr="00406EB8" w:rsidRDefault="00195E0F" w:rsidP="00A4789B">
            <w:pPr>
              <w:spacing w:after="0" w:line="240" w:lineRule="auto"/>
              <w:rPr>
                <w:rFonts w:ascii="Arial" w:hAnsi="Arial" w:cs="Arial"/>
                <w:sz w:val="20"/>
                <w:szCs w:val="20"/>
                <w:lang w:val="fr-CA"/>
              </w:rPr>
            </w:pPr>
          </w:p>
          <w:p w14:paraId="279350D7" w14:textId="4359BD86" w:rsidR="00195E0F" w:rsidRPr="00406EB8" w:rsidRDefault="00195E0F"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Nous ne nous engageons pas dans de nouveaux développements commerciaux sans l'approbation de notre agent de conformité. </w:t>
            </w:r>
          </w:p>
        </w:tc>
      </w:tr>
      <w:tr w:rsidR="00A14100" w:rsidRPr="0079122D" w14:paraId="3E66AE6E" w14:textId="77777777" w:rsidTr="384313E5">
        <w:tc>
          <w:tcPr>
            <w:tcW w:w="2340" w:type="dxa"/>
            <w:shd w:val="clear" w:color="auto" w:fill="auto"/>
          </w:tcPr>
          <w:p w14:paraId="4074FE95" w14:textId="77777777" w:rsidR="008D1CC5" w:rsidRPr="00274E80" w:rsidRDefault="009E6129" w:rsidP="00A4789B">
            <w:pPr>
              <w:spacing w:after="0" w:line="240" w:lineRule="auto"/>
              <w:rPr>
                <w:rFonts w:ascii="Arial" w:hAnsi="Arial" w:cs="Arial"/>
                <w:b/>
                <w:sz w:val="20"/>
                <w:szCs w:val="20"/>
              </w:rPr>
            </w:pPr>
            <w:proofErr w:type="spellStart"/>
            <w:r w:rsidRPr="009E6129">
              <w:rPr>
                <w:rFonts w:ascii="Arial" w:hAnsi="Arial" w:cs="Arial"/>
                <w:b/>
                <w:sz w:val="20"/>
                <w:szCs w:val="20"/>
              </w:rPr>
              <w:t>Autres</w:t>
            </w:r>
            <w:proofErr w:type="spellEnd"/>
            <w:r w:rsidRPr="009E6129">
              <w:rPr>
                <w:rFonts w:ascii="Arial" w:hAnsi="Arial" w:cs="Arial"/>
                <w:b/>
                <w:sz w:val="20"/>
                <w:szCs w:val="20"/>
              </w:rPr>
              <w:t xml:space="preserve"> </w:t>
            </w:r>
            <w:proofErr w:type="spellStart"/>
            <w:r w:rsidRPr="009E6129">
              <w:rPr>
                <w:rFonts w:ascii="Arial" w:hAnsi="Arial" w:cs="Arial"/>
                <w:b/>
                <w:sz w:val="20"/>
                <w:szCs w:val="20"/>
              </w:rPr>
              <w:t>facteurs</w:t>
            </w:r>
            <w:proofErr w:type="spellEnd"/>
            <w:r w:rsidRPr="009E6129">
              <w:rPr>
                <w:rFonts w:ascii="Arial" w:hAnsi="Arial" w:cs="Arial"/>
                <w:b/>
                <w:sz w:val="20"/>
                <w:szCs w:val="20"/>
              </w:rPr>
              <w:t xml:space="preserve"> de </w:t>
            </w:r>
            <w:proofErr w:type="spellStart"/>
            <w:r w:rsidRPr="009E6129">
              <w:rPr>
                <w:rFonts w:ascii="Arial" w:hAnsi="Arial" w:cs="Arial"/>
                <w:b/>
                <w:sz w:val="20"/>
                <w:szCs w:val="20"/>
              </w:rPr>
              <w:t>risque</w:t>
            </w:r>
            <w:proofErr w:type="spellEnd"/>
          </w:p>
        </w:tc>
        <w:tc>
          <w:tcPr>
            <w:tcW w:w="1260" w:type="dxa"/>
            <w:shd w:val="clear" w:color="auto" w:fill="auto"/>
          </w:tcPr>
          <w:p w14:paraId="63577397" w14:textId="77777777" w:rsidR="008D1CC5" w:rsidRPr="00274E80" w:rsidRDefault="008D1CC5" w:rsidP="00A4789B">
            <w:pPr>
              <w:spacing w:after="0" w:line="240" w:lineRule="auto"/>
              <w:rPr>
                <w:rFonts w:ascii="Arial" w:hAnsi="Arial" w:cs="Arial"/>
                <w:sz w:val="20"/>
                <w:szCs w:val="20"/>
              </w:rPr>
            </w:pPr>
          </w:p>
        </w:tc>
        <w:tc>
          <w:tcPr>
            <w:tcW w:w="1980" w:type="dxa"/>
            <w:shd w:val="clear" w:color="auto" w:fill="auto"/>
          </w:tcPr>
          <w:p w14:paraId="2CFA636A" w14:textId="77777777" w:rsidR="008D1CC5" w:rsidRPr="00274E80" w:rsidRDefault="008D1CC5" w:rsidP="00A4789B">
            <w:pPr>
              <w:spacing w:after="0" w:line="240" w:lineRule="auto"/>
              <w:rPr>
                <w:rFonts w:ascii="Arial" w:hAnsi="Arial" w:cs="Arial"/>
                <w:sz w:val="20"/>
                <w:szCs w:val="20"/>
              </w:rPr>
            </w:pPr>
          </w:p>
        </w:tc>
        <w:tc>
          <w:tcPr>
            <w:tcW w:w="4410" w:type="dxa"/>
            <w:shd w:val="clear" w:color="auto" w:fill="auto"/>
          </w:tcPr>
          <w:p w14:paraId="1CC4A124" w14:textId="77777777" w:rsidR="008D1CC5" w:rsidRPr="0020450F" w:rsidRDefault="008D1CC5" w:rsidP="00A4789B">
            <w:pPr>
              <w:spacing w:after="0" w:line="240" w:lineRule="auto"/>
              <w:rPr>
                <w:rFonts w:ascii="Arial" w:hAnsi="Arial" w:cs="Arial"/>
                <w:sz w:val="20"/>
                <w:szCs w:val="20"/>
              </w:rPr>
            </w:pPr>
          </w:p>
        </w:tc>
      </w:tr>
      <w:tr w:rsidR="00A14100" w:rsidRPr="00406EB8" w14:paraId="3B6077F1" w14:textId="77777777" w:rsidTr="00E74554">
        <w:tc>
          <w:tcPr>
            <w:tcW w:w="2340" w:type="dxa"/>
          </w:tcPr>
          <w:p w14:paraId="043E8F53" w14:textId="77777777" w:rsidR="007B56E7"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Modèle d'affaires - pratique établie, employés formés, faible roulement du personnel et emplacement géographique uniforme</w:t>
            </w:r>
          </w:p>
          <w:p w14:paraId="6F0D2310" w14:textId="77777777" w:rsidR="004A35F6" w:rsidRPr="00406EB8" w:rsidRDefault="004A35F6" w:rsidP="004A35F6">
            <w:pPr>
              <w:spacing w:after="0" w:line="240" w:lineRule="auto"/>
              <w:rPr>
                <w:rFonts w:ascii="Arial" w:hAnsi="Arial" w:cs="Arial"/>
                <w:sz w:val="20"/>
                <w:szCs w:val="20"/>
                <w:lang w:val="fr-CA"/>
              </w:rPr>
            </w:pPr>
          </w:p>
          <w:p w14:paraId="66071AB1" w14:textId="77777777" w:rsidR="009461CC" w:rsidRPr="00406EB8" w:rsidRDefault="009461CC" w:rsidP="009E4930">
            <w:pPr>
              <w:spacing w:after="0" w:line="240" w:lineRule="auto"/>
              <w:rPr>
                <w:rFonts w:ascii="Arial" w:hAnsi="Arial" w:cs="Arial"/>
                <w:sz w:val="20"/>
                <w:szCs w:val="20"/>
                <w:lang w:val="fr-CA"/>
              </w:rPr>
            </w:pPr>
          </w:p>
        </w:tc>
        <w:tc>
          <w:tcPr>
            <w:tcW w:w="1260" w:type="dxa"/>
          </w:tcPr>
          <w:p w14:paraId="3997D823"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FAIBLE</w:t>
            </w:r>
          </w:p>
          <w:p w14:paraId="114B7668" w14:textId="77777777" w:rsidR="008D1CC5" w:rsidRPr="00274E80" w:rsidRDefault="008D1CC5" w:rsidP="00A4789B">
            <w:pPr>
              <w:spacing w:after="0" w:line="240" w:lineRule="auto"/>
              <w:rPr>
                <w:rFonts w:ascii="Arial" w:hAnsi="Arial" w:cs="Arial"/>
                <w:sz w:val="20"/>
                <w:szCs w:val="20"/>
              </w:rPr>
            </w:pPr>
          </w:p>
          <w:p w14:paraId="170A3665" w14:textId="77777777" w:rsidR="008D1CC5" w:rsidRPr="00274E80" w:rsidRDefault="008D1CC5" w:rsidP="00A4789B">
            <w:pPr>
              <w:spacing w:after="0" w:line="240" w:lineRule="auto"/>
              <w:rPr>
                <w:rFonts w:ascii="Arial" w:hAnsi="Arial" w:cs="Arial"/>
                <w:sz w:val="20"/>
                <w:szCs w:val="20"/>
              </w:rPr>
            </w:pPr>
          </w:p>
          <w:p w14:paraId="7DD58685" w14:textId="77777777" w:rsidR="008D1CC5" w:rsidRPr="00274E80" w:rsidRDefault="008D1CC5" w:rsidP="00A4789B">
            <w:pPr>
              <w:spacing w:after="0" w:line="240" w:lineRule="auto"/>
              <w:rPr>
                <w:rFonts w:ascii="Arial" w:hAnsi="Arial" w:cs="Arial"/>
                <w:sz w:val="20"/>
                <w:szCs w:val="20"/>
              </w:rPr>
            </w:pPr>
          </w:p>
          <w:p w14:paraId="0396A79D" w14:textId="77777777" w:rsidR="008D1CC5" w:rsidRPr="00274E80" w:rsidRDefault="008D1CC5" w:rsidP="00A4789B">
            <w:pPr>
              <w:spacing w:after="0" w:line="240" w:lineRule="auto"/>
              <w:rPr>
                <w:rFonts w:ascii="Arial" w:hAnsi="Arial" w:cs="Arial"/>
                <w:sz w:val="20"/>
                <w:szCs w:val="20"/>
              </w:rPr>
            </w:pPr>
          </w:p>
          <w:p w14:paraId="45A8D8EC" w14:textId="77777777" w:rsidR="00EB7E39" w:rsidRPr="00274E80" w:rsidRDefault="00EB7E39" w:rsidP="00A4789B">
            <w:pPr>
              <w:spacing w:after="0" w:line="240" w:lineRule="auto"/>
              <w:rPr>
                <w:rFonts w:ascii="Arial" w:hAnsi="Arial" w:cs="Arial"/>
                <w:sz w:val="20"/>
                <w:szCs w:val="20"/>
              </w:rPr>
            </w:pPr>
          </w:p>
          <w:p w14:paraId="7996B9FC" w14:textId="77777777" w:rsidR="00EB7E39" w:rsidRPr="00274E80" w:rsidRDefault="00EB7E39" w:rsidP="00A4789B">
            <w:pPr>
              <w:spacing w:after="0" w:line="240" w:lineRule="auto"/>
              <w:rPr>
                <w:rFonts w:ascii="Arial" w:hAnsi="Arial" w:cs="Arial"/>
                <w:sz w:val="20"/>
                <w:szCs w:val="20"/>
              </w:rPr>
            </w:pPr>
          </w:p>
          <w:p w14:paraId="2669FA1A" w14:textId="77777777" w:rsidR="00EB7E39" w:rsidRPr="00274E80" w:rsidRDefault="00EB7E39" w:rsidP="00A4789B">
            <w:pPr>
              <w:spacing w:after="0" w:line="240" w:lineRule="auto"/>
              <w:rPr>
                <w:rFonts w:ascii="Arial" w:hAnsi="Arial" w:cs="Arial"/>
                <w:sz w:val="20"/>
                <w:szCs w:val="20"/>
              </w:rPr>
            </w:pPr>
          </w:p>
          <w:p w14:paraId="4AAC6D2B" w14:textId="77777777" w:rsidR="00EB7E39" w:rsidRPr="00274E80" w:rsidRDefault="00EB7E39" w:rsidP="00A4789B">
            <w:pPr>
              <w:spacing w:after="0" w:line="240" w:lineRule="auto"/>
              <w:rPr>
                <w:rFonts w:ascii="Arial" w:hAnsi="Arial" w:cs="Arial"/>
                <w:sz w:val="20"/>
                <w:szCs w:val="20"/>
              </w:rPr>
            </w:pPr>
          </w:p>
          <w:p w14:paraId="53E4ED87" w14:textId="77777777" w:rsidR="00EB7E39" w:rsidRPr="00274E80" w:rsidRDefault="00EB7E39" w:rsidP="00A4789B">
            <w:pPr>
              <w:spacing w:after="0" w:line="240" w:lineRule="auto"/>
              <w:rPr>
                <w:rFonts w:ascii="Arial" w:hAnsi="Arial" w:cs="Arial"/>
                <w:sz w:val="20"/>
                <w:szCs w:val="20"/>
              </w:rPr>
            </w:pPr>
          </w:p>
          <w:p w14:paraId="107924E5" w14:textId="77777777" w:rsidR="00EB7E39" w:rsidRPr="00274E80" w:rsidRDefault="00EB7E39" w:rsidP="00A4789B">
            <w:pPr>
              <w:spacing w:after="0" w:line="240" w:lineRule="auto"/>
              <w:rPr>
                <w:rFonts w:ascii="Arial" w:hAnsi="Arial" w:cs="Arial"/>
                <w:sz w:val="20"/>
                <w:szCs w:val="20"/>
              </w:rPr>
            </w:pPr>
          </w:p>
          <w:p w14:paraId="1289184C" w14:textId="77777777" w:rsidR="00EB7E39" w:rsidRPr="00274E80" w:rsidRDefault="00EB7E39" w:rsidP="00A4789B">
            <w:pPr>
              <w:spacing w:after="0" w:line="240" w:lineRule="auto"/>
              <w:rPr>
                <w:rFonts w:ascii="Arial" w:hAnsi="Arial" w:cs="Arial"/>
                <w:sz w:val="20"/>
                <w:szCs w:val="20"/>
              </w:rPr>
            </w:pPr>
          </w:p>
          <w:p w14:paraId="3075CA71" w14:textId="77777777" w:rsidR="00EB7E39" w:rsidRPr="00274E80" w:rsidRDefault="00EB7E39" w:rsidP="00A4789B">
            <w:pPr>
              <w:spacing w:after="0" w:line="240" w:lineRule="auto"/>
              <w:rPr>
                <w:rFonts w:ascii="Arial" w:hAnsi="Arial" w:cs="Arial"/>
                <w:sz w:val="20"/>
                <w:szCs w:val="20"/>
              </w:rPr>
            </w:pPr>
          </w:p>
        </w:tc>
        <w:tc>
          <w:tcPr>
            <w:tcW w:w="1980" w:type="dxa"/>
          </w:tcPr>
          <w:p w14:paraId="31E418AF" w14:textId="59A222F9"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Caractéristiques telles qu'un faible nombre d'employés et/ou</w:t>
            </w:r>
          </w:p>
          <w:p w14:paraId="1693BDEE" w14:textId="77777777" w:rsidR="008D1CC5" w:rsidRPr="00406EB8" w:rsidRDefault="009E6129" w:rsidP="00A4789B">
            <w:pPr>
              <w:spacing w:after="0" w:line="240" w:lineRule="auto"/>
              <w:rPr>
                <w:rFonts w:ascii="Arial" w:hAnsi="Arial" w:cs="Arial"/>
                <w:sz w:val="20"/>
                <w:szCs w:val="20"/>
                <w:lang w:val="fr-CA"/>
              </w:rPr>
            </w:pPr>
            <w:proofErr w:type="gramStart"/>
            <w:r w:rsidRPr="00406EB8">
              <w:rPr>
                <w:rFonts w:ascii="Arial" w:hAnsi="Arial" w:cs="Arial"/>
                <w:sz w:val="20"/>
                <w:szCs w:val="20"/>
                <w:lang w:val="fr-CA"/>
              </w:rPr>
              <w:t>faible</w:t>
            </w:r>
            <w:proofErr w:type="gramEnd"/>
            <w:r w:rsidRPr="00406EB8">
              <w:rPr>
                <w:rFonts w:ascii="Arial" w:hAnsi="Arial" w:cs="Arial"/>
                <w:sz w:val="20"/>
                <w:szCs w:val="20"/>
                <w:lang w:val="fr-CA"/>
              </w:rPr>
              <w:t xml:space="preserve"> roulement du personnel;</w:t>
            </w:r>
          </w:p>
          <w:p w14:paraId="3CEA0A75" w14:textId="77777777" w:rsidR="00EB7E39" w:rsidRPr="00406EB8" w:rsidRDefault="009E6129" w:rsidP="00EB7E39">
            <w:pPr>
              <w:spacing w:after="0" w:line="240" w:lineRule="auto"/>
              <w:rPr>
                <w:rFonts w:ascii="Arial" w:hAnsi="Arial" w:cs="Arial"/>
                <w:sz w:val="20"/>
                <w:szCs w:val="20"/>
                <w:lang w:val="fr-CA"/>
              </w:rPr>
            </w:pPr>
            <w:proofErr w:type="gramStart"/>
            <w:r w:rsidRPr="00406EB8">
              <w:rPr>
                <w:rFonts w:ascii="Arial" w:hAnsi="Arial" w:cs="Arial"/>
                <w:sz w:val="20"/>
                <w:szCs w:val="20"/>
                <w:lang w:val="fr-CA"/>
              </w:rPr>
              <w:t>un</w:t>
            </w:r>
            <w:proofErr w:type="gramEnd"/>
            <w:r w:rsidRPr="00406EB8">
              <w:rPr>
                <w:rFonts w:ascii="Arial" w:hAnsi="Arial" w:cs="Arial"/>
                <w:sz w:val="20"/>
                <w:szCs w:val="20"/>
                <w:lang w:val="fr-CA"/>
              </w:rPr>
              <w:t xml:space="preserve"> emplacement de bureau avec peu de changements prévus dans la géographie, les produits ou la clientèle.</w:t>
            </w:r>
          </w:p>
        </w:tc>
        <w:tc>
          <w:tcPr>
            <w:tcW w:w="4410" w:type="dxa"/>
          </w:tcPr>
          <w:p w14:paraId="79A010C7" w14:textId="77777777" w:rsidR="008D1CC5" w:rsidRPr="00406EB8" w:rsidRDefault="008D1CC5" w:rsidP="00A4789B">
            <w:pPr>
              <w:spacing w:after="0" w:line="240" w:lineRule="auto"/>
              <w:rPr>
                <w:rFonts w:ascii="Arial" w:hAnsi="Arial" w:cs="Arial"/>
                <w:sz w:val="20"/>
                <w:szCs w:val="20"/>
                <w:lang w:val="fr-CA"/>
              </w:rPr>
            </w:pPr>
          </w:p>
          <w:p w14:paraId="0CB0A02D" w14:textId="77777777" w:rsidR="008D1CC5" w:rsidRPr="00406EB8" w:rsidRDefault="00A63C6D" w:rsidP="00A4789B">
            <w:pPr>
              <w:spacing w:after="0" w:line="240" w:lineRule="auto"/>
              <w:rPr>
                <w:rFonts w:ascii="Arial" w:hAnsi="Arial" w:cs="Arial"/>
                <w:sz w:val="20"/>
                <w:szCs w:val="20"/>
                <w:lang w:val="fr-CA"/>
              </w:rPr>
            </w:pPr>
            <w:r w:rsidRPr="00406EB8">
              <w:rPr>
                <w:rFonts w:ascii="Arial" w:hAnsi="Arial" w:cs="Arial"/>
                <w:sz w:val="20"/>
                <w:szCs w:val="20"/>
                <w:lang w:val="fr-CA"/>
              </w:rPr>
              <w:t>Non requis car le risque est évalué comme étant FAIBLE</w:t>
            </w:r>
          </w:p>
          <w:p w14:paraId="6EFD97D1" w14:textId="77777777" w:rsidR="008D1CC5" w:rsidRPr="00406EB8" w:rsidRDefault="008D1CC5" w:rsidP="00A4789B">
            <w:pPr>
              <w:spacing w:after="0" w:line="240" w:lineRule="auto"/>
              <w:rPr>
                <w:rFonts w:ascii="Arial" w:hAnsi="Arial" w:cs="Arial"/>
                <w:sz w:val="20"/>
                <w:szCs w:val="20"/>
                <w:lang w:val="fr-CA"/>
              </w:rPr>
            </w:pPr>
          </w:p>
          <w:p w14:paraId="11B612FB" w14:textId="77777777" w:rsidR="008D1CC5" w:rsidRPr="00406EB8" w:rsidRDefault="008D1CC5" w:rsidP="00A4789B">
            <w:pPr>
              <w:spacing w:after="0" w:line="240" w:lineRule="auto"/>
              <w:rPr>
                <w:rFonts w:ascii="Arial" w:hAnsi="Arial" w:cs="Arial"/>
                <w:sz w:val="20"/>
                <w:szCs w:val="20"/>
                <w:lang w:val="fr-CA"/>
              </w:rPr>
            </w:pPr>
          </w:p>
          <w:p w14:paraId="1102E9F3" w14:textId="77777777" w:rsidR="008D1CC5" w:rsidRPr="00406EB8" w:rsidRDefault="008D1CC5" w:rsidP="00A4789B">
            <w:pPr>
              <w:spacing w:after="0" w:line="240" w:lineRule="auto"/>
              <w:rPr>
                <w:rFonts w:ascii="Arial" w:hAnsi="Arial" w:cs="Arial"/>
                <w:sz w:val="20"/>
                <w:szCs w:val="20"/>
                <w:lang w:val="fr-CA"/>
              </w:rPr>
            </w:pPr>
          </w:p>
          <w:p w14:paraId="37D5BCAF" w14:textId="77777777" w:rsidR="008D1CC5" w:rsidRPr="00406EB8" w:rsidRDefault="008D1CC5" w:rsidP="00A4789B">
            <w:pPr>
              <w:spacing w:after="0" w:line="240" w:lineRule="auto"/>
              <w:rPr>
                <w:rFonts w:ascii="Arial" w:hAnsi="Arial" w:cs="Arial"/>
                <w:sz w:val="20"/>
                <w:szCs w:val="20"/>
                <w:lang w:val="fr-CA"/>
              </w:rPr>
            </w:pPr>
          </w:p>
          <w:p w14:paraId="1DB46243" w14:textId="77777777" w:rsidR="008D1CC5" w:rsidRPr="00406EB8" w:rsidRDefault="008D1CC5" w:rsidP="00A4789B">
            <w:pPr>
              <w:spacing w:after="0" w:line="240" w:lineRule="auto"/>
              <w:rPr>
                <w:rFonts w:ascii="Arial" w:hAnsi="Arial" w:cs="Arial"/>
                <w:sz w:val="20"/>
                <w:szCs w:val="20"/>
                <w:lang w:val="fr-CA"/>
              </w:rPr>
            </w:pPr>
          </w:p>
          <w:p w14:paraId="2C2A7244" w14:textId="77777777" w:rsidR="00EB7E39" w:rsidRPr="00406EB8" w:rsidRDefault="00EB7E39" w:rsidP="00EB7E39">
            <w:pPr>
              <w:spacing w:after="0" w:line="240" w:lineRule="auto"/>
              <w:rPr>
                <w:rFonts w:ascii="Arial" w:hAnsi="Arial" w:cs="Arial"/>
                <w:sz w:val="20"/>
                <w:szCs w:val="20"/>
                <w:lang w:val="fr-CA"/>
              </w:rPr>
            </w:pPr>
          </w:p>
          <w:p w14:paraId="736E70F1" w14:textId="77777777" w:rsidR="00EB7E39" w:rsidRPr="00406EB8" w:rsidRDefault="00EB7E39" w:rsidP="00EB7E39">
            <w:pPr>
              <w:spacing w:after="0" w:line="240" w:lineRule="auto"/>
              <w:rPr>
                <w:rFonts w:ascii="Arial" w:hAnsi="Arial" w:cs="Arial"/>
                <w:sz w:val="20"/>
                <w:szCs w:val="20"/>
                <w:lang w:val="fr-CA"/>
              </w:rPr>
            </w:pPr>
          </w:p>
          <w:p w14:paraId="6EEFD060" w14:textId="77777777" w:rsidR="00EB7E39" w:rsidRPr="00406EB8" w:rsidRDefault="00EB7E39" w:rsidP="00EB7E39">
            <w:pPr>
              <w:spacing w:after="0" w:line="240" w:lineRule="auto"/>
              <w:rPr>
                <w:rFonts w:ascii="Arial" w:hAnsi="Arial" w:cs="Arial"/>
                <w:sz w:val="20"/>
                <w:szCs w:val="20"/>
                <w:lang w:val="fr-CA"/>
              </w:rPr>
            </w:pPr>
          </w:p>
          <w:p w14:paraId="0119D26A" w14:textId="77777777" w:rsidR="00EB7E39" w:rsidRPr="00406EB8" w:rsidRDefault="00EB7E39" w:rsidP="00EB7E39">
            <w:pPr>
              <w:spacing w:after="0" w:line="240" w:lineRule="auto"/>
              <w:rPr>
                <w:rFonts w:ascii="Arial" w:hAnsi="Arial" w:cs="Arial"/>
                <w:sz w:val="20"/>
                <w:szCs w:val="20"/>
                <w:lang w:val="fr-CA"/>
              </w:rPr>
            </w:pPr>
          </w:p>
          <w:p w14:paraId="56A9D066" w14:textId="77777777" w:rsidR="00EB7E39" w:rsidRPr="00406EB8" w:rsidRDefault="00EB7E39" w:rsidP="00EB7E39">
            <w:pPr>
              <w:spacing w:after="0" w:line="240" w:lineRule="auto"/>
              <w:rPr>
                <w:rFonts w:ascii="Arial" w:hAnsi="Arial" w:cs="Arial"/>
                <w:sz w:val="20"/>
                <w:szCs w:val="20"/>
                <w:lang w:val="fr-CA"/>
              </w:rPr>
            </w:pPr>
          </w:p>
          <w:p w14:paraId="4BACB31F" w14:textId="77777777" w:rsidR="008D1CC5" w:rsidRPr="00406EB8" w:rsidRDefault="008D1CC5" w:rsidP="002A64BC">
            <w:pPr>
              <w:spacing w:after="0" w:line="240" w:lineRule="auto"/>
              <w:rPr>
                <w:rFonts w:ascii="Arial" w:hAnsi="Arial" w:cs="Arial"/>
                <w:sz w:val="20"/>
                <w:szCs w:val="20"/>
                <w:lang w:val="fr-CA"/>
              </w:rPr>
            </w:pPr>
          </w:p>
        </w:tc>
      </w:tr>
      <w:tr w:rsidR="00A14100" w:rsidRPr="00406EB8" w14:paraId="40831A04" w14:textId="77777777" w:rsidTr="00E74554">
        <w:tc>
          <w:tcPr>
            <w:tcW w:w="2340" w:type="dxa"/>
          </w:tcPr>
          <w:p w14:paraId="7EE61D8E" w14:textId="77777777" w:rsidR="002A64BC" w:rsidRPr="00406EB8" w:rsidRDefault="009E6129" w:rsidP="002A64BC">
            <w:pPr>
              <w:spacing w:after="0" w:line="240" w:lineRule="auto"/>
              <w:rPr>
                <w:rFonts w:ascii="Arial" w:hAnsi="Arial" w:cs="Arial"/>
                <w:sz w:val="20"/>
                <w:szCs w:val="20"/>
                <w:lang w:val="fr-CA"/>
              </w:rPr>
            </w:pPr>
            <w:r w:rsidRPr="00406EB8">
              <w:rPr>
                <w:rFonts w:ascii="Arial" w:hAnsi="Arial" w:cs="Arial"/>
                <w:sz w:val="20"/>
                <w:szCs w:val="20"/>
                <w:lang w:val="fr-CA"/>
              </w:rPr>
              <w:t>Modèle d'affaires -</w:t>
            </w:r>
          </w:p>
          <w:p w14:paraId="5D08DBF3" w14:textId="77777777" w:rsidR="002A64BC" w:rsidRPr="00406EB8" w:rsidRDefault="009E6129" w:rsidP="002A64BC">
            <w:pPr>
              <w:spacing w:after="0" w:line="240" w:lineRule="auto"/>
              <w:rPr>
                <w:rFonts w:ascii="Arial" w:hAnsi="Arial" w:cs="Arial"/>
                <w:sz w:val="20"/>
                <w:szCs w:val="20"/>
                <w:lang w:val="fr-CA"/>
              </w:rPr>
            </w:pPr>
            <w:r w:rsidRPr="00406EB8">
              <w:rPr>
                <w:rFonts w:ascii="Arial" w:hAnsi="Arial" w:cs="Arial"/>
                <w:sz w:val="20"/>
                <w:szCs w:val="20"/>
                <w:lang w:val="fr-CA"/>
              </w:rPr>
              <w:t>Les cabinets plus importants comptant plusieurs employés et/ou un roulement élevé qui ont une incidence sur les besoins en formation et les pratiques qui peuvent subir des changements dans leur clientèle peuvent présenter un risque accru.</w:t>
            </w:r>
          </w:p>
          <w:p w14:paraId="37EAF3C9" w14:textId="77777777" w:rsidR="002A64BC" w:rsidRPr="00406EB8" w:rsidRDefault="002A64BC" w:rsidP="009E4930">
            <w:pPr>
              <w:spacing w:after="0" w:line="240" w:lineRule="auto"/>
              <w:rPr>
                <w:rFonts w:ascii="Arial" w:hAnsi="Arial" w:cs="Arial"/>
                <w:sz w:val="20"/>
                <w:szCs w:val="20"/>
                <w:lang w:val="fr-CA"/>
              </w:rPr>
            </w:pPr>
          </w:p>
        </w:tc>
        <w:tc>
          <w:tcPr>
            <w:tcW w:w="1260" w:type="dxa"/>
          </w:tcPr>
          <w:p w14:paraId="4B973F2F" w14:textId="77777777" w:rsidR="002A64BC" w:rsidRPr="00274E80" w:rsidRDefault="009E6129" w:rsidP="00A4789B">
            <w:pPr>
              <w:spacing w:after="0" w:line="240" w:lineRule="auto"/>
              <w:rPr>
                <w:rFonts w:ascii="Arial" w:hAnsi="Arial" w:cs="Arial"/>
                <w:sz w:val="20"/>
                <w:szCs w:val="20"/>
              </w:rPr>
            </w:pPr>
            <w:r w:rsidRPr="009E6129">
              <w:rPr>
                <w:rFonts w:ascii="Arial" w:hAnsi="Arial" w:cs="Arial"/>
                <w:sz w:val="20"/>
                <w:szCs w:val="20"/>
              </w:rPr>
              <w:t>ÉLEVÉE</w:t>
            </w:r>
          </w:p>
        </w:tc>
        <w:tc>
          <w:tcPr>
            <w:tcW w:w="1980" w:type="dxa"/>
          </w:tcPr>
          <w:p w14:paraId="045FCDC3" w14:textId="77777777" w:rsidR="002A64BC"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Cette pratique comporte des facteurs de risque plus élevés, tels que : plusieurs employés, différents rôles, différents besoins de formation, plusieurs bureaux ou des changements prévus dans la géographie, les </w:t>
            </w:r>
            <w:r w:rsidRPr="00406EB8">
              <w:rPr>
                <w:rFonts w:ascii="Arial" w:hAnsi="Arial" w:cs="Arial"/>
                <w:sz w:val="20"/>
                <w:szCs w:val="20"/>
                <w:lang w:val="fr-CA"/>
              </w:rPr>
              <w:lastRenderedPageBreak/>
              <w:t>produits ou la clientèle.</w:t>
            </w:r>
          </w:p>
        </w:tc>
        <w:tc>
          <w:tcPr>
            <w:tcW w:w="4410" w:type="dxa"/>
          </w:tcPr>
          <w:p w14:paraId="6A656397" w14:textId="77777777" w:rsidR="002A64BC" w:rsidRPr="00406EB8" w:rsidRDefault="009E6129" w:rsidP="002A64BC">
            <w:pPr>
              <w:spacing w:after="0" w:line="240" w:lineRule="auto"/>
              <w:rPr>
                <w:rFonts w:ascii="Arial" w:hAnsi="Arial" w:cs="Arial"/>
                <w:sz w:val="20"/>
                <w:szCs w:val="20"/>
                <w:lang w:val="fr-CA"/>
              </w:rPr>
            </w:pPr>
            <w:r w:rsidRPr="00406EB8">
              <w:rPr>
                <w:rFonts w:ascii="Arial" w:hAnsi="Arial" w:cs="Arial"/>
                <w:sz w:val="20"/>
                <w:szCs w:val="20"/>
                <w:lang w:val="fr-CA"/>
              </w:rPr>
              <w:lastRenderedPageBreak/>
              <w:t xml:space="preserve">Assurez-vous que tous les nouveaux employés sont formés avant qu'ils n'interagissent avec les clients.  </w:t>
            </w:r>
          </w:p>
          <w:p w14:paraId="4EAA8912" w14:textId="77777777" w:rsidR="002A64BC" w:rsidRPr="00406EB8" w:rsidRDefault="002A64BC" w:rsidP="002A64BC">
            <w:pPr>
              <w:spacing w:after="0" w:line="240" w:lineRule="auto"/>
              <w:rPr>
                <w:rFonts w:ascii="Arial" w:hAnsi="Arial" w:cs="Arial"/>
                <w:sz w:val="20"/>
                <w:szCs w:val="20"/>
                <w:lang w:val="fr-CA"/>
              </w:rPr>
            </w:pPr>
          </w:p>
          <w:p w14:paraId="7F5962FC" w14:textId="77777777" w:rsidR="002A64BC" w:rsidRPr="00406EB8" w:rsidRDefault="002A64BC" w:rsidP="002A64BC">
            <w:pPr>
              <w:spacing w:after="0" w:line="240" w:lineRule="auto"/>
              <w:rPr>
                <w:rFonts w:ascii="Arial" w:hAnsi="Arial" w:cs="Arial"/>
                <w:sz w:val="20"/>
                <w:szCs w:val="20"/>
                <w:lang w:val="fr-CA"/>
              </w:rPr>
            </w:pPr>
          </w:p>
          <w:p w14:paraId="23374985" w14:textId="77777777" w:rsidR="002A64BC" w:rsidRPr="00406EB8" w:rsidRDefault="009E6129" w:rsidP="002A64BC">
            <w:pPr>
              <w:spacing w:after="0" w:line="240" w:lineRule="auto"/>
              <w:rPr>
                <w:rFonts w:ascii="Arial" w:hAnsi="Arial" w:cs="Arial"/>
                <w:sz w:val="20"/>
                <w:szCs w:val="20"/>
                <w:lang w:val="fr-CA"/>
              </w:rPr>
            </w:pPr>
            <w:r w:rsidRPr="00406EB8">
              <w:rPr>
                <w:rFonts w:ascii="Arial" w:hAnsi="Arial" w:cs="Arial"/>
                <w:sz w:val="20"/>
                <w:szCs w:val="20"/>
                <w:lang w:val="fr-CA"/>
              </w:rPr>
              <w:t>Lorsque les risques changent, c'est-à-dire la géographie, les produits ou la clientèle, nous mettons à jour le matériel de formation pour nous assurer que tous les membres du cabinet sont conscients des nouveaux risques présentés.</w:t>
            </w:r>
          </w:p>
          <w:p w14:paraId="1B0C436B" w14:textId="77777777" w:rsidR="002A64BC" w:rsidRPr="00406EB8" w:rsidRDefault="002A64BC" w:rsidP="00A4789B">
            <w:pPr>
              <w:spacing w:after="0" w:line="240" w:lineRule="auto"/>
              <w:rPr>
                <w:rFonts w:ascii="Arial" w:hAnsi="Arial" w:cs="Arial"/>
                <w:sz w:val="20"/>
                <w:szCs w:val="20"/>
                <w:lang w:val="fr-CA"/>
              </w:rPr>
            </w:pPr>
          </w:p>
        </w:tc>
      </w:tr>
    </w:tbl>
    <w:p w14:paraId="0089E380" w14:textId="77777777" w:rsidR="00B00156" w:rsidRPr="00406EB8" w:rsidRDefault="00B00156" w:rsidP="00925F2E">
      <w:pPr>
        <w:spacing w:before="100" w:beforeAutospacing="1" w:after="100" w:afterAutospacing="1" w:line="240" w:lineRule="auto"/>
        <w:rPr>
          <w:rFonts w:ascii="Arial" w:eastAsia="Times New Roman" w:hAnsi="Arial" w:cs="Arial"/>
          <w:b/>
          <w:sz w:val="28"/>
          <w:szCs w:val="28"/>
          <w:lang w:val="fr-CA"/>
        </w:rPr>
      </w:pPr>
    </w:p>
    <w:p w14:paraId="44E94306" w14:textId="77777777" w:rsidR="008D1CC5" w:rsidRPr="00406EB8" w:rsidRDefault="00B00156" w:rsidP="00925F2E">
      <w:pPr>
        <w:spacing w:before="100" w:beforeAutospacing="1" w:after="100" w:afterAutospacing="1" w:line="240" w:lineRule="auto"/>
        <w:rPr>
          <w:rFonts w:ascii="Arial" w:eastAsia="Times New Roman" w:hAnsi="Arial" w:cs="Arial"/>
          <w:b/>
          <w:sz w:val="28"/>
          <w:szCs w:val="28"/>
          <w:lang w:val="fr-CA"/>
        </w:rPr>
      </w:pPr>
      <w:r w:rsidRPr="00406EB8">
        <w:rPr>
          <w:rFonts w:ascii="Arial" w:eastAsia="Times New Roman" w:hAnsi="Arial" w:cs="Arial"/>
          <w:b/>
          <w:sz w:val="28"/>
          <w:szCs w:val="28"/>
          <w:lang w:val="fr-CA"/>
        </w:rPr>
        <w:br w:type="page"/>
      </w:r>
      <w:r w:rsidR="0079122D" w:rsidRPr="00406EB8">
        <w:rPr>
          <w:rFonts w:ascii="Arial" w:eastAsia="Times New Roman" w:hAnsi="Arial" w:cs="Arial"/>
          <w:b/>
          <w:sz w:val="28"/>
          <w:szCs w:val="28"/>
          <w:lang w:val="fr-CA"/>
        </w:rPr>
        <w:lastRenderedPageBreak/>
        <w:t>4.5 – Évaluation des risques fondée sur les relations</w:t>
      </w:r>
    </w:p>
    <w:tbl>
      <w:tblPr>
        <w:tblW w:w="100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880"/>
        <w:gridCol w:w="2700"/>
        <w:gridCol w:w="2610"/>
      </w:tblGrid>
      <w:tr w:rsidR="008D1CC5" w:rsidRPr="00406EB8" w14:paraId="66B6B221" w14:textId="77777777" w:rsidTr="008D0165">
        <w:tc>
          <w:tcPr>
            <w:tcW w:w="1890" w:type="dxa"/>
          </w:tcPr>
          <w:p w14:paraId="43BD0663" w14:textId="77777777" w:rsidR="008D1CC5" w:rsidRPr="00406EB8" w:rsidRDefault="009E6129" w:rsidP="00A4789B">
            <w:pPr>
              <w:spacing w:after="0" w:line="240" w:lineRule="auto"/>
              <w:rPr>
                <w:rFonts w:ascii="Arial" w:hAnsi="Arial" w:cs="Arial"/>
                <w:b/>
                <w:i/>
                <w:sz w:val="20"/>
                <w:szCs w:val="20"/>
                <w:lang w:val="fr-CA"/>
              </w:rPr>
            </w:pPr>
            <w:r w:rsidRPr="00406EB8">
              <w:rPr>
                <w:rFonts w:ascii="Arial" w:hAnsi="Arial" w:cs="Arial"/>
                <w:b/>
                <w:lang w:val="fr-CA"/>
              </w:rPr>
              <w:t xml:space="preserve">Relations </w:t>
            </w:r>
            <w:r w:rsidR="006F370D" w:rsidRPr="00406EB8">
              <w:rPr>
                <w:rFonts w:ascii="Arial" w:hAnsi="Arial" w:cs="Arial"/>
                <w:b/>
                <w:i/>
                <w:lang w:val="fr-CA"/>
              </w:rPr>
              <w:t xml:space="preserve">d'affaires </w:t>
            </w:r>
          </w:p>
          <w:p w14:paraId="45AAD4AA" w14:textId="77777777" w:rsidR="008D1CC5" w:rsidRPr="00406EB8" w:rsidRDefault="009E6129" w:rsidP="00A4789B">
            <w:pPr>
              <w:spacing w:after="0" w:line="240" w:lineRule="auto"/>
              <w:rPr>
                <w:rFonts w:ascii="Arial" w:hAnsi="Arial" w:cs="Arial"/>
                <w:lang w:val="fr-CA"/>
              </w:rPr>
            </w:pPr>
            <w:r w:rsidRPr="00406EB8">
              <w:rPr>
                <w:rFonts w:ascii="Arial" w:hAnsi="Arial" w:cs="Arial"/>
                <w:i/>
                <w:sz w:val="20"/>
                <w:szCs w:val="20"/>
                <w:lang w:val="fr-CA"/>
              </w:rPr>
              <w:t>Identifiez toutes vos relations d'affaires ou vos clients à haut risque (individuellement ou en groupe) et évaluez-les comme faibles ou élevées.</w:t>
            </w:r>
          </w:p>
        </w:tc>
        <w:tc>
          <w:tcPr>
            <w:tcW w:w="2880" w:type="dxa"/>
          </w:tcPr>
          <w:p w14:paraId="45AD4949" w14:textId="77777777" w:rsidR="008D1CC5" w:rsidRPr="00274E80" w:rsidRDefault="009E6129" w:rsidP="00A4789B">
            <w:pPr>
              <w:spacing w:after="0" w:line="240" w:lineRule="auto"/>
              <w:rPr>
                <w:rFonts w:ascii="Arial" w:hAnsi="Arial" w:cs="Arial"/>
                <w:b/>
              </w:rPr>
            </w:pPr>
            <w:r w:rsidRPr="009E6129">
              <w:rPr>
                <w:rFonts w:ascii="Arial" w:hAnsi="Arial" w:cs="Arial"/>
                <w:b/>
              </w:rPr>
              <w:t>Justification</w:t>
            </w:r>
          </w:p>
          <w:p w14:paraId="23E152F5" w14:textId="77777777" w:rsidR="008D1CC5" w:rsidRPr="00406EB8" w:rsidRDefault="009E6129" w:rsidP="00A4789B">
            <w:pPr>
              <w:spacing w:after="0" w:line="240" w:lineRule="auto"/>
              <w:rPr>
                <w:rFonts w:ascii="Arial" w:hAnsi="Arial" w:cs="Arial"/>
                <w:i/>
                <w:sz w:val="20"/>
                <w:szCs w:val="20"/>
                <w:lang w:val="fr-CA"/>
              </w:rPr>
            </w:pPr>
            <w:r w:rsidRPr="00406EB8">
              <w:rPr>
                <w:rFonts w:ascii="Arial" w:hAnsi="Arial" w:cs="Arial"/>
                <w:i/>
                <w:sz w:val="20"/>
                <w:szCs w:val="20"/>
                <w:lang w:val="fr-CA"/>
              </w:rPr>
              <w:t>Expliquez pourquoi vous avez attribué cette cote particulière</w:t>
            </w:r>
          </w:p>
        </w:tc>
        <w:tc>
          <w:tcPr>
            <w:tcW w:w="2700" w:type="dxa"/>
          </w:tcPr>
          <w:p w14:paraId="163847E4" w14:textId="2C84B719" w:rsidR="008D1CC5" w:rsidRPr="00406EB8" w:rsidRDefault="009E6129" w:rsidP="00A4789B">
            <w:pPr>
              <w:spacing w:after="0" w:line="240" w:lineRule="auto"/>
              <w:rPr>
                <w:rFonts w:ascii="Arial" w:hAnsi="Arial" w:cs="Arial"/>
                <w:lang w:val="fr-CA"/>
              </w:rPr>
            </w:pPr>
            <w:commentRangeStart w:id="15"/>
            <w:r w:rsidRPr="00406EB8">
              <w:rPr>
                <w:rFonts w:ascii="Arial" w:hAnsi="Arial" w:cs="Arial"/>
                <w:b/>
                <w:lang w:val="fr-CA"/>
              </w:rPr>
              <w:t xml:space="preserve">Décrire les mesures améliorées </w:t>
            </w:r>
            <w:commentRangeEnd w:id="15"/>
            <w:r w:rsidRPr="009E6129">
              <w:rPr>
                <w:rStyle w:val="CommentReference"/>
                <w:rFonts w:ascii="Arial" w:hAnsi="Arial" w:cs="Arial"/>
              </w:rPr>
              <w:commentReference w:id="15"/>
            </w:r>
            <w:r w:rsidRPr="00406EB8">
              <w:rPr>
                <w:rFonts w:ascii="Arial" w:hAnsi="Arial" w:cs="Arial"/>
                <w:lang w:val="fr-CA"/>
              </w:rPr>
              <w:t>de vérification de l'identité pour les relations d'affaires à risque élevé</w:t>
            </w:r>
          </w:p>
        </w:tc>
        <w:tc>
          <w:tcPr>
            <w:tcW w:w="2610" w:type="dxa"/>
          </w:tcPr>
          <w:p w14:paraId="082AA2DD" w14:textId="77777777" w:rsidR="008D1CC5" w:rsidRPr="00406EB8" w:rsidRDefault="009E6129" w:rsidP="00722D19">
            <w:pPr>
              <w:spacing w:after="0" w:line="240" w:lineRule="auto"/>
              <w:rPr>
                <w:rFonts w:ascii="Arial" w:hAnsi="Arial" w:cs="Arial"/>
                <w:lang w:val="fr-CA"/>
              </w:rPr>
            </w:pPr>
            <w:r w:rsidRPr="00406EB8">
              <w:rPr>
                <w:rFonts w:ascii="Arial" w:hAnsi="Arial" w:cs="Arial"/>
                <w:b/>
                <w:lang w:val="fr-CA"/>
              </w:rPr>
              <w:t>Décrire les mesures d'atténuation</w:t>
            </w:r>
            <w:commentRangeStart w:id="16"/>
            <w:commentRangeEnd w:id="16"/>
            <w:r w:rsidRPr="009E6129">
              <w:rPr>
                <w:rStyle w:val="CommentReference"/>
                <w:rFonts w:ascii="Arial" w:hAnsi="Arial" w:cs="Arial"/>
              </w:rPr>
              <w:commentReference w:id="16"/>
            </w:r>
            <w:r w:rsidRPr="00406EB8">
              <w:rPr>
                <w:rFonts w:ascii="Arial" w:hAnsi="Arial" w:cs="Arial"/>
                <w:b/>
                <w:lang w:val="fr-CA"/>
              </w:rPr>
              <w:t>, la surveillance continue améliorée et le processus pour tenir à jour les renseignements sur les clients</w:t>
            </w:r>
            <w:r w:rsidRPr="00406EB8">
              <w:rPr>
                <w:rFonts w:ascii="Arial" w:hAnsi="Arial" w:cs="Arial"/>
                <w:lang w:val="fr-CA"/>
              </w:rPr>
              <w:t xml:space="preserve"> pour les relations d'affaires à risque élevé.</w:t>
            </w:r>
          </w:p>
        </w:tc>
      </w:tr>
      <w:tr w:rsidR="008D1CC5" w:rsidRPr="00274E80" w14:paraId="31EE2C12" w14:textId="77777777" w:rsidTr="008D0165">
        <w:tc>
          <w:tcPr>
            <w:tcW w:w="1890" w:type="dxa"/>
          </w:tcPr>
          <w:p w14:paraId="09DC7E86" w14:textId="77777777" w:rsidR="008D1CC5" w:rsidRPr="00274E80" w:rsidRDefault="009E6129" w:rsidP="00A4789B">
            <w:pPr>
              <w:spacing w:after="0" w:line="240" w:lineRule="auto"/>
              <w:rPr>
                <w:rFonts w:ascii="Arial" w:hAnsi="Arial" w:cs="Arial"/>
                <w:b/>
                <w:sz w:val="20"/>
                <w:szCs w:val="20"/>
              </w:rPr>
            </w:pPr>
            <w:r w:rsidRPr="009E6129">
              <w:rPr>
                <w:rFonts w:ascii="Arial" w:hAnsi="Arial" w:cs="Arial"/>
                <w:b/>
                <w:sz w:val="20"/>
                <w:szCs w:val="20"/>
              </w:rPr>
              <w:t>Groupe A – FAIBLE</w:t>
            </w:r>
          </w:p>
          <w:p w14:paraId="6AEE88AF" w14:textId="77777777" w:rsidR="008D1CC5" w:rsidRPr="00274E80" w:rsidRDefault="008D1CC5" w:rsidP="00A4789B">
            <w:pPr>
              <w:spacing w:after="0" w:line="240" w:lineRule="auto"/>
              <w:rPr>
                <w:rFonts w:ascii="Arial" w:hAnsi="Arial" w:cs="Arial"/>
                <w:sz w:val="20"/>
                <w:szCs w:val="20"/>
              </w:rPr>
            </w:pPr>
          </w:p>
        </w:tc>
        <w:tc>
          <w:tcPr>
            <w:tcW w:w="2880" w:type="dxa"/>
          </w:tcPr>
          <w:p w14:paraId="5BFE8FA4"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Les clients qui effectuent des opérations en personne ou non en personne avec une raison justifiable, conformément au profil du client, c'est-à-dire la profession, la source des fonds, l'objet de la police, etc., qui n'ont pas de déclencheurs automatiques à risque élevé.</w:t>
            </w:r>
          </w:p>
          <w:p w14:paraId="4FD98056" w14:textId="77777777" w:rsidR="008D1CC5" w:rsidRPr="00406EB8" w:rsidRDefault="008D1CC5" w:rsidP="00A4789B">
            <w:pPr>
              <w:spacing w:after="0" w:line="240" w:lineRule="auto"/>
              <w:rPr>
                <w:rFonts w:ascii="Arial" w:hAnsi="Arial" w:cs="Arial"/>
                <w:sz w:val="20"/>
                <w:szCs w:val="20"/>
                <w:lang w:val="fr-CA"/>
              </w:rPr>
            </w:pPr>
          </w:p>
        </w:tc>
        <w:tc>
          <w:tcPr>
            <w:tcW w:w="2700" w:type="dxa"/>
          </w:tcPr>
          <w:p w14:paraId="661D4373"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S.O.</w:t>
            </w:r>
          </w:p>
        </w:tc>
        <w:tc>
          <w:tcPr>
            <w:tcW w:w="2610" w:type="dxa"/>
          </w:tcPr>
          <w:p w14:paraId="0BB17550"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S.O.</w:t>
            </w:r>
          </w:p>
        </w:tc>
      </w:tr>
      <w:tr w:rsidR="008D1CC5" w:rsidRPr="00406EB8" w14:paraId="778050BE" w14:textId="77777777" w:rsidTr="008D0165">
        <w:tc>
          <w:tcPr>
            <w:tcW w:w="1890" w:type="dxa"/>
          </w:tcPr>
          <w:p w14:paraId="191D7640" w14:textId="77777777" w:rsidR="008D1CC5" w:rsidRPr="00274E80" w:rsidRDefault="009E6129" w:rsidP="00A4789B">
            <w:pPr>
              <w:spacing w:after="0" w:line="240" w:lineRule="auto"/>
              <w:rPr>
                <w:rFonts w:ascii="Arial" w:hAnsi="Arial" w:cs="Arial"/>
                <w:b/>
                <w:sz w:val="20"/>
                <w:szCs w:val="20"/>
              </w:rPr>
            </w:pPr>
            <w:commentRangeStart w:id="17"/>
            <w:r w:rsidRPr="009E6129">
              <w:rPr>
                <w:rFonts w:ascii="Arial" w:hAnsi="Arial" w:cs="Arial"/>
                <w:b/>
                <w:sz w:val="20"/>
                <w:szCs w:val="20"/>
              </w:rPr>
              <w:t>Groupe B – ÉLEVÉ</w:t>
            </w:r>
          </w:p>
          <w:p w14:paraId="1A4E2236" w14:textId="77777777" w:rsidR="008D1CC5" w:rsidRPr="00274E80" w:rsidRDefault="008D1CC5" w:rsidP="00A4789B">
            <w:pPr>
              <w:spacing w:after="0" w:line="240" w:lineRule="auto"/>
              <w:ind w:left="720"/>
              <w:rPr>
                <w:rFonts w:ascii="Arial" w:hAnsi="Arial" w:cs="Arial"/>
                <w:sz w:val="20"/>
                <w:szCs w:val="20"/>
              </w:rPr>
            </w:pPr>
          </w:p>
          <w:p w14:paraId="4283247E" w14:textId="77777777" w:rsidR="008D1CC5" w:rsidRPr="00274E80" w:rsidRDefault="008D1CC5" w:rsidP="00A4789B">
            <w:pPr>
              <w:spacing w:after="0" w:line="240" w:lineRule="auto"/>
              <w:ind w:left="720"/>
              <w:rPr>
                <w:rFonts w:ascii="Arial" w:hAnsi="Arial" w:cs="Arial"/>
                <w:sz w:val="20"/>
                <w:szCs w:val="20"/>
              </w:rPr>
            </w:pPr>
          </w:p>
          <w:p w14:paraId="3C1BDC6D" w14:textId="77777777" w:rsidR="008D1CC5" w:rsidRPr="00274E80" w:rsidRDefault="008D1CC5" w:rsidP="00A4789B">
            <w:pPr>
              <w:spacing w:after="0" w:line="240" w:lineRule="auto"/>
              <w:ind w:left="720"/>
              <w:rPr>
                <w:rFonts w:ascii="Arial" w:hAnsi="Arial" w:cs="Arial"/>
                <w:sz w:val="20"/>
                <w:szCs w:val="20"/>
              </w:rPr>
            </w:pPr>
          </w:p>
          <w:p w14:paraId="13E41598" w14:textId="77777777" w:rsidR="008D1CC5" w:rsidRPr="00274E80" w:rsidRDefault="008D1CC5" w:rsidP="00A4789B">
            <w:pPr>
              <w:spacing w:after="0" w:line="240" w:lineRule="auto"/>
              <w:ind w:left="720"/>
              <w:rPr>
                <w:rFonts w:ascii="Arial" w:hAnsi="Arial" w:cs="Arial"/>
                <w:sz w:val="20"/>
                <w:szCs w:val="20"/>
              </w:rPr>
            </w:pPr>
          </w:p>
          <w:p w14:paraId="301D3373" w14:textId="77777777" w:rsidR="008D1CC5" w:rsidRPr="00274E80" w:rsidRDefault="008D1CC5" w:rsidP="00A4789B">
            <w:pPr>
              <w:spacing w:after="0" w:line="240" w:lineRule="auto"/>
              <w:rPr>
                <w:rFonts w:ascii="Arial" w:hAnsi="Arial" w:cs="Arial"/>
                <w:sz w:val="20"/>
                <w:szCs w:val="20"/>
              </w:rPr>
            </w:pPr>
          </w:p>
          <w:p w14:paraId="6B4B8456" w14:textId="77777777" w:rsidR="008D1CC5" w:rsidRPr="00274E80" w:rsidRDefault="008D1CC5" w:rsidP="00A4789B">
            <w:pPr>
              <w:spacing w:after="0" w:line="240" w:lineRule="auto"/>
              <w:rPr>
                <w:rFonts w:ascii="Arial" w:hAnsi="Arial" w:cs="Arial"/>
                <w:sz w:val="20"/>
                <w:szCs w:val="20"/>
              </w:rPr>
            </w:pPr>
          </w:p>
          <w:p w14:paraId="4B20D4F9" w14:textId="77777777" w:rsidR="008D1CC5" w:rsidRPr="00274E80" w:rsidRDefault="008D1CC5" w:rsidP="00A4789B">
            <w:pPr>
              <w:spacing w:after="0" w:line="240" w:lineRule="auto"/>
              <w:rPr>
                <w:rFonts w:ascii="Arial" w:hAnsi="Arial" w:cs="Arial"/>
                <w:sz w:val="20"/>
                <w:szCs w:val="20"/>
              </w:rPr>
            </w:pPr>
          </w:p>
          <w:p w14:paraId="45972681" w14:textId="77777777" w:rsidR="008D1CC5" w:rsidRPr="00274E80" w:rsidRDefault="008D1CC5" w:rsidP="00A4789B">
            <w:pPr>
              <w:spacing w:after="0" w:line="240" w:lineRule="auto"/>
              <w:rPr>
                <w:rFonts w:ascii="Arial" w:hAnsi="Arial" w:cs="Arial"/>
                <w:sz w:val="20"/>
                <w:szCs w:val="20"/>
              </w:rPr>
            </w:pPr>
          </w:p>
          <w:p w14:paraId="52ACF8BB" w14:textId="77777777" w:rsidR="008D1CC5" w:rsidRPr="00274E80" w:rsidRDefault="008D1CC5" w:rsidP="00A4789B">
            <w:pPr>
              <w:spacing w:after="0" w:line="240" w:lineRule="auto"/>
              <w:rPr>
                <w:rFonts w:ascii="Arial" w:hAnsi="Arial" w:cs="Arial"/>
                <w:sz w:val="20"/>
                <w:szCs w:val="20"/>
              </w:rPr>
            </w:pPr>
          </w:p>
          <w:p w14:paraId="50CEFDEB" w14:textId="77777777" w:rsidR="008D1CC5" w:rsidRPr="00274E80" w:rsidRDefault="008D1CC5" w:rsidP="00A4789B">
            <w:pPr>
              <w:spacing w:after="0" w:line="240" w:lineRule="auto"/>
              <w:rPr>
                <w:rFonts w:ascii="Arial" w:hAnsi="Arial" w:cs="Arial"/>
                <w:sz w:val="20"/>
                <w:szCs w:val="20"/>
              </w:rPr>
            </w:pPr>
          </w:p>
          <w:p w14:paraId="2FEFEE00" w14:textId="77777777" w:rsidR="008D1CC5" w:rsidRPr="00274E80" w:rsidRDefault="008D1CC5" w:rsidP="00A4789B">
            <w:pPr>
              <w:spacing w:after="0" w:line="240" w:lineRule="auto"/>
              <w:rPr>
                <w:rFonts w:ascii="Arial" w:hAnsi="Arial" w:cs="Arial"/>
                <w:sz w:val="20"/>
                <w:szCs w:val="20"/>
              </w:rPr>
            </w:pPr>
          </w:p>
          <w:p w14:paraId="228A305F" w14:textId="77777777" w:rsidR="008D1CC5" w:rsidRPr="00274E80" w:rsidRDefault="008D1CC5" w:rsidP="00A4789B">
            <w:pPr>
              <w:spacing w:after="0" w:line="240" w:lineRule="auto"/>
              <w:rPr>
                <w:rFonts w:ascii="Arial" w:hAnsi="Arial" w:cs="Arial"/>
                <w:sz w:val="20"/>
                <w:szCs w:val="20"/>
              </w:rPr>
            </w:pPr>
          </w:p>
          <w:p w14:paraId="2A6E7319" w14:textId="77777777" w:rsidR="008D1CC5" w:rsidRPr="00274E80" w:rsidRDefault="008D1CC5" w:rsidP="00A4789B">
            <w:pPr>
              <w:spacing w:after="0" w:line="240" w:lineRule="auto"/>
              <w:rPr>
                <w:rFonts w:ascii="Arial" w:hAnsi="Arial" w:cs="Arial"/>
                <w:sz w:val="20"/>
                <w:szCs w:val="20"/>
              </w:rPr>
            </w:pPr>
          </w:p>
          <w:p w14:paraId="6A423D9A" w14:textId="77777777" w:rsidR="008D1CC5" w:rsidRPr="00274E80" w:rsidRDefault="008D1CC5" w:rsidP="00A4789B">
            <w:pPr>
              <w:spacing w:after="0" w:line="240" w:lineRule="auto"/>
              <w:rPr>
                <w:rFonts w:ascii="Arial" w:hAnsi="Arial" w:cs="Arial"/>
                <w:sz w:val="20"/>
                <w:szCs w:val="20"/>
              </w:rPr>
            </w:pPr>
          </w:p>
          <w:p w14:paraId="0A422DA4" w14:textId="77777777" w:rsidR="008D1CC5" w:rsidRPr="00274E80" w:rsidRDefault="008D1CC5" w:rsidP="00A4789B">
            <w:pPr>
              <w:spacing w:after="0" w:line="240" w:lineRule="auto"/>
              <w:rPr>
                <w:rFonts w:ascii="Arial" w:hAnsi="Arial" w:cs="Arial"/>
                <w:sz w:val="20"/>
                <w:szCs w:val="20"/>
              </w:rPr>
            </w:pPr>
          </w:p>
          <w:p w14:paraId="27DDA740" w14:textId="77777777" w:rsidR="008D1CC5" w:rsidRPr="00274E80" w:rsidRDefault="008D1CC5" w:rsidP="00A4789B">
            <w:pPr>
              <w:spacing w:after="0" w:line="240" w:lineRule="auto"/>
              <w:ind w:left="720"/>
              <w:rPr>
                <w:rFonts w:ascii="Arial" w:hAnsi="Arial" w:cs="Arial"/>
                <w:sz w:val="20"/>
                <w:szCs w:val="20"/>
              </w:rPr>
            </w:pPr>
          </w:p>
          <w:p w14:paraId="7D65FE57" w14:textId="77777777" w:rsidR="008D1CC5" w:rsidRPr="00274E80" w:rsidRDefault="008D1CC5" w:rsidP="00A4789B">
            <w:pPr>
              <w:spacing w:after="0" w:line="240" w:lineRule="auto"/>
              <w:rPr>
                <w:rFonts w:ascii="Arial" w:hAnsi="Arial" w:cs="Arial"/>
                <w:sz w:val="20"/>
                <w:szCs w:val="20"/>
              </w:rPr>
            </w:pPr>
          </w:p>
          <w:p w14:paraId="4CDB435F" w14:textId="77777777" w:rsidR="008D1CC5" w:rsidRPr="00274E80" w:rsidRDefault="008D1CC5" w:rsidP="00A4789B">
            <w:pPr>
              <w:spacing w:after="0" w:line="240" w:lineRule="auto"/>
              <w:rPr>
                <w:rFonts w:ascii="Arial" w:hAnsi="Arial" w:cs="Arial"/>
                <w:sz w:val="20"/>
                <w:szCs w:val="20"/>
              </w:rPr>
            </w:pPr>
          </w:p>
          <w:p w14:paraId="12B45F6B" w14:textId="77777777" w:rsidR="008D1CC5" w:rsidRPr="00274E80" w:rsidRDefault="008D1CC5" w:rsidP="00A4789B">
            <w:pPr>
              <w:spacing w:after="0" w:line="240" w:lineRule="auto"/>
              <w:rPr>
                <w:rFonts w:ascii="Arial" w:hAnsi="Arial" w:cs="Arial"/>
                <w:sz w:val="20"/>
                <w:szCs w:val="20"/>
              </w:rPr>
            </w:pPr>
          </w:p>
          <w:commentRangeEnd w:id="17"/>
          <w:p w14:paraId="2CBD3F6C" w14:textId="77777777" w:rsidR="008D1CC5" w:rsidRPr="00274E80" w:rsidRDefault="00630E75" w:rsidP="00A4789B">
            <w:pPr>
              <w:spacing w:after="0" w:line="240" w:lineRule="auto"/>
              <w:ind w:left="720"/>
              <w:rPr>
                <w:rFonts w:ascii="Arial" w:hAnsi="Arial" w:cs="Arial"/>
                <w:sz w:val="20"/>
                <w:szCs w:val="20"/>
              </w:rPr>
            </w:pPr>
            <w:r>
              <w:rPr>
                <w:rStyle w:val="CommentReference"/>
              </w:rPr>
              <w:commentReference w:id="17"/>
            </w:r>
          </w:p>
        </w:tc>
        <w:tc>
          <w:tcPr>
            <w:tcW w:w="2880" w:type="dxa"/>
          </w:tcPr>
          <w:p w14:paraId="7336EADF"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 xml:space="preserve">Les clients pour lesquels des déclarations d'opérations douteuses ont déjà été soumises comme motifs raisonnables de soupçon ont déjà été établis. </w:t>
            </w:r>
          </w:p>
          <w:p w14:paraId="1CDD68A5" w14:textId="77777777" w:rsidR="008D1CC5" w:rsidRPr="00406EB8" w:rsidRDefault="008D1CC5" w:rsidP="00A4789B">
            <w:pPr>
              <w:spacing w:after="0" w:line="240" w:lineRule="auto"/>
              <w:rPr>
                <w:rFonts w:ascii="Arial" w:hAnsi="Arial" w:cs="Arial"/>
                <w:sz w:val="20"/>
                <w:szCs w:val="20"/>
                <w:lang w:val="fr-CA"/>
              </w:rPr>
            </w:pPr>
          </w:p>
          <w:p w14:paraId="750450B0"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Les étrangers politiquement vulnérables (EPV) ou les PPV/DOI canadiens évalués comme présentant un risque élevé, car ils peuvent être vulnérables au BA/FAT ou à la corruption en raison de leur position, de leur relation ou de leur influence.</w:t>
            </w:r>
          </w:p>
          <w:p w14:paraId="41986C78" w14:textId="77777777" w:rsidR="004B631F" w:rsidRPr="00406EB8" w:rsidRDefault="004B631F">
            <w:pPr>
              <w:spacing w:after="0" w:line="240" w:lineRule="auto"/>
              <w:rPr>
                <w:rFonts w:ascii="Arial" w:hAnsi="Arial" w:cs="Arial"/>
                <w:sz w:val="20"/>
                <w:szCs w:val="20"/>
                <w:lang w:val="fr-CA"/>
              </w:rPr>
            </w:pPr>
          </w:p>
          <w:p w14:paraId="0F860D3D"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Clients pour lesquels nous ne sommes pas en mesure d'obtenir des renseignements sur la propriété effective. Cela peut indiquer que le client essaie de cacher le bénéficiaire effectif.</w:t>
            </w:r>
          </w:p>
          <w:p w14:paraId="24B6A83E" w14:textId="77777777" w:rsidR="00FA6978" w:rsidRPr="00406EB8" w:rsidRDefault="00FA6978" w:rsidP="00A4789B">
            <w:pPr>
              <w:spacing w:after="0" w:line="240" w:lineRule="auto"/>
              <w:rPr>
                <w:rFonts w:ascii="Arial" w:hAnsi="Arial" w:cs="Arial"/>
                <w:sz w:val="20"/>
                <w:szCs w:val="20"/>
                <w:lang w:val="fr-CA"/>
              </w:rPr>
            </w:pPr>
          </w:p>
          <w:p w14:paraId="0E610627" w14:textId="77777777"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Un client qui est un terroriste identifié ou soupçonné d'être impliqué dans des activités terroristes</w:t>
            </w:r>
          </w:p>
          <w:p w14:paraId="3B35BF6A" w14:textId="77777777" w:rsidR="001512E5" w:rsidRPr="00406EB8" w:rsidRDefault="001512E5" w:rsidP="00A4789B">
            <w:pPr>
              <w:spacing w:after="0" w:line="240" w:lineRule="auto"/>
              <w:rPr>
                <w:rFonts w:ascii="Arial" w:hAnsi="Arial" w:cs="Arial"/>
                <w:sz w:val="20"/>
                <w:szCs w:val="20"/>
                <w:lang w:val="fr-CA"/>
              </w:rPr>
            </w:pPr>
          </w:p>
          <w:p w14:paraId="17FD16A8" w14:textId="242BAC8C" w:rsidR="001512E5" w:rsidRPr="00406EB8" w:rsidRDefault="001512E5" w:rsidP="001512E5">
            <w:pPr>
              <w:spacing w:after="0" w:line="240" w:lineRule="auto"/>
              <w:rPr>
                <w:rFonts w:ascii="Arial" w:hAnsi="Arial" w:cs="Arial"/>
                <w:sz w:val="20"/>
                <w:szCs w:val="20"/>
                <w:lang w:val="fr-CA"/>
              </w:rPr>
            </w:pPr>
            <w:r w:rsidRPr="00406EB8">
              <w:rPr>
                <w:rFonts w:ascii="Arial" w:hAnsi="Arial" w:cs="Arial"/>
                <w:sz w:val="20"/>
                <w:szCs w:val="20"/>
                <w:lang w:val="fr-CA"/>
              </w:rPr>
              <w:t xml:space="preserve">Un client dont les transactions sont envoyées ou reçues de la Russie, de la Corée du Nord ou de l'Iran (quel que soit le montant) </w:t>
            </w:r>
          </w:p>
          <w:p w14:paraId="635AFA01" w14:textId="77777777" w:rsidR="001512E5" w:rsidRPr="00406EB8" w:rsidRDefault="001512E5" w:rsidP="00A4789B">
            <w:pPr>
              <w:spacing w:after="0" w:line="240" w:lineRule="auto"/>
              <w:rPr>
                <w:rFonts w:ascii="Arial" w:hAnsi="Arial" w:cs="Arial"/>
                <w:sz w:val="20"/>
                <w:szCs w:val="20"/>
                <w:lang w:val="fr-CA"/>
              </w:rPr>
            </w:pPr>
          </w:p>
          <w:p w14:paraId="3435E370" w14:textId="77777777" w:rsidR="008D1CC5" w:rsidRPr="00406EB8" w:rsidRDefault="009E6129" w:rsidP="00A63C6D">
            <w:pPr>
              <w:spacing w:after="0" w:line="240" w:lineRule="auto"/>
              <w:rPr>
                <w:rFonts w:ascii="Arial" w:hAnsi="Arial" w:cs="Arial"/>
                <w:sz w:val="20"/>
                <w:szCs w:val="20"/>
                <w:lang w:val="fr-CA"/>
              </w:rPr>
            </w:pPr>
            <w:r w:rsidRPr="00406EB8">
              <w:rPr>
                <w:rFonts w:ascii="Arial" w:hAnsi="Arial" w:cs="Arial"/>
                <w:sz w:val="20"/>
                <w:szCs w:val="20"/>
                <w:lang w:val="fr-CA"/>
              </w:rPr>
              <w:t xml:space="preserve">Clients présentant une combinaison de déclencheurs potentiels à risque élevé à l'intégration ou comme indiqué lors de la surveillance continue qui ont été évalués et jugés à risque élevé. Les déclencheurs potentiels à risque élevé sont énumérés dans l'outil d'évaluation des risques – voir l'annexe. </w:t>
            </w:r>
          </w:p>
        </w:tc>
        <w:tc>
          <w:tcPr>
            <w:tcW w:w="2700" w:type="dxa"/>
          </w:tcPr>
          <w:p w14:paraId="126308D2" w14:textId="77777777" w:rsidR="008D1CC5" w:rsidRPr="00406EB8" w:rsidRDefault="009E6129" w:rsidP="00A4789B">
            <w:pPr>
              <w:spacing w:after="0" w:line="240" w:lineRule="auto"/>
              <w:rPr>
                <w:rFonts w:ascii="Arial" w:hAnsi="Arial" w:cs="Arial"/>
                <w:b/>
                <w:sz w:val="20"/>
                <w:szCs w:val="20"/>
                <w:lang w:val="fr-CA"/>
              </w:rPr>
            </w:pPr>
            <w:r w:rsidRPr="00406EB8">
              <w:rPr>
                <w:rFonts w:ascii="Arial" w:hAnsi="Arial" w:cs="Arial"/>
                <w:b/>
                <w:sz w:val="20"/>
                <w:szCs w:val="20"/>
                <w:lang w:val="fr-CA"/>
              </w:rPr>
              <w:lastRenderedPageBreak/>
              <w:t>Mesures d'identification améliorées</w:t>
            </w:r>
          </w:p>
          <w:p w14:paraId="7C561E8D" w14:textId="77777777" w:rsidR="008D1CC5" w:rsidRPr="00406EB8" w:rsidRDefault="008D1CC5" w:rsidP="00A4789B">
            <w:pPr>
              <w:spacing w:after="0" w:line="240" w:lineRule="auto"/>
              <w:rPr>
                <w:rFonts w:ascii="Arial" w:hAnsi="Arial" w:cs="Arial"/>
                <w:sz w:val="20"/>
                <w:szCs w:val="20"/>
                <w:lang w:val="fr-CA"/>
              </w:rPr>
            </w:pPr>
          </w:p>
          <w:p w14:paraId="0EDF0541" w14:textId="7A70F798" w:rsidR="008D1CC5" w:rsidRPr="00406EB8" w:rsidRDefault="009E6129" w:rsidP="00A4789B">
            <w:pPr>
              <w:spacing w:after="0" w:line="240" w:lineRule="auto"/>
              <w:rPr>
                <w:rFonts w:ascii="Arial" w:hAnsi="Arial" w:cs="Arial"/>
                <w:sz w:val="20"/>
                <w:szCs w:val="20"/>
                <w:lang w:val="fr-CA"/>
              </w:rPr>
            </w:pPr>
            <w:r w:rsidRPr="00406EB8">
              <w:rPr>
                <w:rFonts w:ascii="Arial" w:hAnsi="Arial" w:cs="Arial"/>
                <w:sz w:val="20"/>
                <w:szCs w:val="20"/>
                <w:lang w:val="fr-CA"/>
              </w:rPr>
              <w:t>Assurez-vous que l'identité est vérifiée au moment de la demande avec une pièce d'identité valide avec photo délivrée par un gouvernement fédéral ou provincial.</w:t>
            </w:r>
          </w:p>
          <w:p w14:paraId="1CD9562C" w14:textId="77777777" w:rsidR="008D1CC5" w:rsidRPr="00406EB8" w:rsidRDefault="008D1CC5" w:rsidP="00A4789B">
            <w:pPr>
              <w:spacing w:after="0" w:line="240" w:lineRule="auto"/>
              <w:rPr>
                <w:rFonts w:ascii="Arial" w:hAnsi="Arial" w:cs="Arial"/>
                <w:sz w:val="20"/>
                <w:szCs w:val="20"/>
                <w:lang w:val="fr-CA"/>
              </w:rPr>
            </w:pPr>
          </w:p>
          <w:p w14:paraId="58CB9B5E" w14:textId="77777777" w:rsidR="008D1CC5" w:rsidRPr="00406EB8" w:rsidRDefault="008D1CC5" w:rsidP="00A4789B">
            <w:pPr>
              <w:spacing w:after="0" w:line="240" w:lineRule="auto"/>
              <w:rPr>
                <w:rFonts w:ascii="Arial" w:hAnsi="Arial" w:cs="Arial"/>
                <w:sz w:val="20"/>
                <w:szCs w:val="20"/>
                <w:lang w:val="fr-CA"/>
              </w:rPr>
            </w:pPr>
          </w:p>
        </w:tc>
        <w:tc>
          <w:tcPr>
            <w:tcW w:w="2610" w:type="dxa"/>
          </w:tcPr>
          <w:p w14:paraId="161446A2" w14:textId="77777777" w:rsidR="008D1CC5" w:rsidRPr="00406EB8" w:rsidRDefault="009E6129" w:rsidP="00A4789B">
            <w:pPr>
              <w:pStyle w:val="NormalWeb"/>
              <w:rPr>
                <w:rFonts w:ascii="Arial" w:hAnsi="Arial" w:cs="Arial"/>
                <w:b/>
                <w:sz w:val="20"/>
                <w:szCs w:val="20"/>
                <w:lang w:val="fr-CA"/>
              </w:rPr>
            </w:pPr>
            <w:r w:rsidRPr="00406EB8">
              <w:rPr>
                <w:rFonts w:ascii="Arial" w:hAnsi="Arial" w:cs="Arial"/>
                <w:b/>
                <w:sz w:val="20"/>
                <w:szCs w:val="20"/>
                <w:lang w:val="fr-CA"/>
              </w:rPr>
              <w:t>Les mesures d'atténuation peuvent inclure :</w:t>
            </w:r>
          </w:p>
          <w:p w14:paraId="22E67465" w14:textId="77777777" w:rsidR="004B631F" w:rsidRPr="00406EB8" w:rsidRDefault="009E6129">
            <w:pPr>
              <w:pStyle w:val="NormalWeb"/>
              <w:numPr>
                <w:ilvl w:val="0"/>
                <w:numId w:val="45"/>
              </w:numPr>
              <w:ind w:left="612" w:hanging="270"/>
              <w:rPr>
                <w:rFonts w:ascii="Arial" w:hAnsi="Arial" w:cs="Arial"/>
                <w:sz w:val="20"/>
                <w:szCs w:val="20"/>
                <w:lang w:val="fr-CA"/>
              </w:rPr>
            </w:pPr>
            <w:r w:rsidRPr="00406EB8">
              <w:rPr>
                <w:rFonts w:ascii="Arial" w:hAnsi="Arial" w:cs="Arial"/>
                <w:sz w:val="20"/>
                <w:szCs w:val="20"/>
                <w:lang w:val="fr-CA"/>
              </w:rPr>
              <w:t xml:space="preserve">Achèvement de </w:t>
            </w:r>
            <w:proofErr w:type="gramStart"/>
            <w:r w:rsidRPr="00406EB8">
              <w:rPr>
                <w:rFonts w:ascii="Arial" w:hAnsi="Arial" w:cs="Arial"/>
                <w:sz w:val="20"/>
                <w:szCs w:val="20"/>
                <w:lang w:val="fr-CA"/>
              </w:rPr>
              <w:t xml:space="preserve">l' </w:t>
            </w:r>
            <w:r w:rsidRPr="00406EB8">
              <w:rPr>
                <w:rFonts w:ascii="Arial" w:hAnsi="Arial" w:cs="Arial"/>
                <w:i/>
                <w:sz w:val="20"/>
                <w:szCs w:val="20"/>
                <w:lang w:val="fr-CA"/>
              </w:rPr>
              <w:t>outil</w:t>
            </w:r>
            <w:proofErr w:type="gramEnd"/>
            <w:r w:rsidRPr="00406EB8">
              <w:rPr>
                <w:rFonts w:ascii="Arial" w:hAnsi="Arial" w:cs="Arial"/>
                <w:i/>
                <w:sz w:val="20"/>
                <w:szCs w:val="20"/>
                <w:lang w:val="fr-CA"/>
              </w:rPr>
              <w:t xml:space="preserve"> d'évaluation des risques pour les clients (voir l'annexe) </w:t>
            </w:r>
            <w:r w:rsidRPr="00406EB8">
              <w:rPr>
                <w:rFonts w:ascii="Arial" w:hAnsi="Arial" w:cs="Arial"/>
                <w:sz w:val="20"/>
                <w:szCs w:val="20"/>
                <w:lang w:val="fr-CA"/>
              </w:rPr>
              <w:t>documentant la justification de l'évaluation.</w:t>
            </w:r>
          </w:p>
          <w:p w14:paraId="7E0BFB5D" w14:textId="77777777" w:rsidR="004B631F" w:rsidRPr="00406EB8" w:rsidRDefault="009E6129">
            <w:pPr>
              <w:pStyle w:val="NormalWeb"/>
              <w:numPr>
                <w:ilvl w:val="0"/>
                <w:numId w:val="45"/>
              </w:numPr>
              <w:ind w:left="612" w:hanging="252"/>
              <w:rPr>
                <w:rFonts w:ascii="Arial" w:hAnsi="Arial" w:cs="Arial"/>
                <w:sz w:val="20"/>
                <w:szCs w:val="20"/>
                <w:lang w:val="fr-CA"/>
              </w:rPr>
            </w:pPr>
            <w:r w:rsidRPr="00406EB8">
              <w:rPr>
                <w:rFonts w:ascii="Arial" w:hAnsi="Arial" w:cs="Arial"/>
                <w:sz w:val="20"/>
                <w:szCs w:val="20"/>
                <w:lang w:val="fr-CA"/>
              </w:rPr>
              <w:t>Effectuez une recherche sur Internet auprès du client pour voir s'il y a des médias défavorables.</w:t>
            </w:r>
          </w:p>
          <w:p w14:paraId="2CB7133A" w14:textId="77777777" w:rsidR="008D1CC5" w:rsidRPr="00274E80" w:rsidRDefault="009E6129" w:rsidP="00A4789B">
            <w:pPr>
              <w:pStyle w:val="NormalWeb"/>
              <w:rPr>
                <w:rFonts w:ascii="Arial" w:hAnsi="Arial" w:cs="Arial"/>
                <w:b/>
                <w:sz w:val="20"/>
                <w:szCs w:val="20"/>
              </w:rPr>
            </w:pPr>
            <w:proofErr w:type="spellStart"/>
            <w:r w:rsidRPr="009E6129">
              <w:rPr>
                <w:rFonts w:ascii="Arial" w:hAnsi="Arial" w:cs="Arial"/>
                <w:b/>
                <w:sz w:val="20"/>
                <w:szCs w:val="20"/>
              </w:rPr>
              <w:t>Tenir</w:t>
            </w:r>
            <w:proofErr w:type="spellEnd"/>
            <w:r w:rsidRPr="009E6129">
              <w:rPr>
                <w:rFonts w:ascii="Arial" w:hAnsi="Arial" w:cs="Arial"/>
                <w:b/>
                <w:sz w:val="20"/>
                <w:szCs w:val="20"/>
              </w:rPr>
              <w:t xml:space="preserve"> </w:t>
            </w:r>
            <w:proofErr w:type="spellStart"/>
            <w:r w:rsidRPr="009E6129">
              <w:rPr>
                <w:rFonts w:ascii="Arial" w:hAnsi="Arial" w:cs="Arial"/>
                <w:b/>
                <w:sz w:val="20"/>
                <w:szCs w:val="20"/>
              </w:rPr>
              <w:t>l'information</w:t>
            </w:r>
            <w:proofErr w:type="spellEnd"/>
            <w:r w:rsidRPr="009E6129">
              <w:rPr>
                <w:rFonts w:ascii="Arial" w:hAnsi="Arial" w:cs="Arial"/>
                <w:b/>
                <w:sz w:val="20"/>
                <w:szCs w:val="20"/>
              </w:rPr>
              <w:t xml:space="preserve"> à </w:t>
            </w:r>
            <w:proofErr w:type="gramStart"/>
            <w:r w:rsidRPr="009E6129">
              <w:rPr>
                <w:rFonts w:ascii="Arial" w:hAnsi="Arial" w:cs="Arial"/>
                <w:b/>
                <w:sz w:val="20"/>
                <w:szCs w:val="20"/>
              </w:rPr>
              <w:t>jour :</w:t>
            </w:r>
            <w:proofErr w:type="gramEnd"/>
          </w:p>
          <w:p w14:paraId="0669560A" w14:textId="77777777" w:rsidR="004B631F" w:rsidRPr="00406EB8" w:rsidRDefault="009E6129">
            <w:pPr>
              <w:pStyle w:val="NormalWeb"/>
              <w:numPr>
                <w:ilvl w:val="0"/>
                <w:numId w:val="44"/>
              </w:numPr>
              <w:ind w:left="612" w:hanging="252"/>
              <w:rPr>
                <w:rFonts w:ascii="Arial" w:hAnsi="Arial" w:cs="Arial"/>
                <w:sz w:val="20"/>
                <w:szCs w:val="20"/>
                <w:lang w:val="fr-CA"/>
              </w:rPr>
            </w:pPr>
            <w:r w:rsidRPr="00406EB8">
              <w:rPr>
                <w:rFonts w:ascii="Arial" w:hAnsi="Arial" w:cs="Arial"/>
                <w:sz w:val="20"/>
                <w:szCs w:val="20"/>
                <w:lang w:val="fr-CA"/>
              </w:rPr>
              <w:t>Confirmer ou mettre à jour les renseignements d'identification du client avec le client à chaque transaction et effectuer des recherches en ligne subséquentes.</w:t>
            </w:r>
          </w:p>
          <w:p w14:paraId="1216796E" w14:textId="77777777" w:rsidR="008D1CC5" w:rsidRPr="00274E80" w:rsidRDefault="009E6129" w:rsidP="00A4789B">
            <w:pPr>
              <w:spacing w:after="0" w:line="240" w:lineRule="auto"/>
              <w:rPr>
                <w:rFonts w:ascii="Arial" w:hAnsi="Arial" w:cs="Arial"/>
                <w:sz w:val="20"/>
                <w:szCs w:val="20"/>
              </w:rPr>
            </w:pPr>
            <w:commentRangeStart w:id="18"/>
            <w:r w:rsidRPr="009E6129">
              <w:rPr>
                <w:rFonts w:ascii="Arial" w:hAnsi="Arial" w:cs="Arial"/>
                <w:b/>
                <w:sz w:val="20"/>
                <w:szCs w:val="20"/>
              </w:rPr>
              <w:lastRenderedPageBreak/>
              <w:t xml:space="preserve">Surveillance </w:t>
            </w:r>
            <w:proofErr w:type="gramStart"/>
            <w:r w:rsidRPr="009E6129">
              <w:rPr>
                <w:rFonts w:ascii="Arial" w:hAnsi="Arial" w:cs="Arial"/>
                <w:b/>
                <w:sz w:val="20"/>
                <w:szCs w:val="20"/>
              </w:rPr>
              <w:t>continue</w:t>
            </w:r>
            <w:proofErr w:type="gramEnd"/>
            <w:r w:rsidRPr="009E6129">
              <w:rPr>
                <w:rFonts w:ascii="Arial" w:hAnsi="Arial" w:cs="Arial"/>
                <w:b/>
                <w:sz w:val="20"/>
                <w:szCs w:val="20"/>
              </w:rPr>
              <w:t xml:space="preserve"> accrue </w:t>
            </w:r>
            <w:commentRangeEnd w:id="18"/>
            <w:r w:rsidRPr="009E6129">
              <w:rPr>
                <w:rStyle w:val="CommentReference"/>
                <w:rFonts w:ascii="Arial" w:hAnsi="Arial" w:cs="Arial"/>
                <w:sz w:val="20"/>
                <w:szCs w:val="20"/>
              </w:rPr>
              <w:commentReference w:id="18"/>
            </w:r>
          </w:p>
          <w:p w14:paraId="033D227E" w14:textId="77777777" w:rsidR="004B631F" w:rsidRPr="00406EB8" w:rsidRDefault="009E6129">
            <w:pPr>
              <w:numPr>
                <w:ilvl w:val="0"/>
                <w:numId w:val="44"/>
              </w:numPr>
              <w:spacing w:after="0" w:line="240" w:lineRule="auto"/>
              <w:ind w:left="612" w:hanging="270"/>
              <w:rPr>
                <w:rFonts w:ascii="Arial" w:hAnsi="Arial" w:cs="Arial"/>
                <w:sz w:val="20"/>
                <w:szCs w:val="20"/>
                <w:lang w:val="fr-CA"/>
              </w:rPr>
            </w:pPr>
            <w:r w:rsidRPr="00406EB8">
              <w:rPr>
                <w:rFonts w:ascii="Arial" w:hAnsi="Arial" w:cs="Arial"/>
                <w:sz w:val="20"/>
                <w:szCs w:val="20"/>
                <w:lang w:val="fr-CA"/>
              </w:rPr>
              <w:t xml:space="preserve">Examiner chaque transaction effectuée par les clients à risque élevé au moment de l'opération. </w:t>
            </w:r>
          </w:p>
          <w:p w14:paraId="5B60F1B8" w14:textId="77777777" w:rsidR="004B631F" w:rsidRPr="00406EB8" w:rsidRDefault="003B0D24" w:rsidP="004C72D8">
            <w:pPr>
              <w:numPr>
                <w:ilvl w:val="1"/>
                <w:numId w:val="46"/>
              </w:numPr>
              <w:spacing w:after="0" w:line="240" w:lineRule="auto"/>
              <w:ind w:left="882" w:hanging="180"/>
              <w:rPr>
                <w:rFonts w:ascii="Arial" w:hAnsi="Arial" w:cs="Arial"/>
                <w:sz w:val="20"/>
                <w:szCs w:val="20"/>
                <w:lang w:val="fr-CA"/>
              </w:rPr>
            </w:pPr>
            <w:r w:rsidRPr="00406EB8">
              <w:rPr>
                <w:rFonts w:ascii="Arial" w:hAnsi="Arial" w:cs="Arial"/>
                <w:sz w:val="20"/>
                <w:szCs w:val="20"/>
                <w:lang w:val="fr-CA"/>
              </w:rPr>
              <w:t xml:space="preserve">Tenir des notes détaillant l'examen des transactions des clients. </w:t>
            </w:r>
          </w:p>
          <w:p w14:paraId="312617A8" w14:textId="77777777" w:rsidR="004B631F" w:rsidRPr="00406EB8" w:rsidRDefault="003B0D24" w:rsidP="004C72D8">
            <w:pPr>
              <w:numPr>
                <w:ilvl w:val="1"/>
                <w:numId w:val="46"/>
              </w:numPr>
              <w:spacing w:after="0" w:line="240" w:lineRule="auto"/>
              <w:ind w:left="882" w:hanging="180"/>
              <w:rPr>
                <w:rFonts w:ascii="Arial" w:hAnsi="Arial" w:cs="Arial"/>
                <w:sz w:val="20"/>
                <w:szCs w:val="20"/>
                <w:lang w:val="fr-CA"/>
              </w:rPr>
            </w:pPr>
            <w:r w:rsidRPr="00406EB8">
              <w:rPr>
                <w:rFonts w:ascii="Arial" w:hAnsi="Arial" w:cs="Arial"/>
                <w:sz w:val="20"/>
                <w:szCs w:val="20"/>
                <w:lang w:val="fr-CA"/>
              </w:rPr>
              <w:t xml:space="preserve">Comparez l'opération à l'objet et à la nature de la relation d'affaires. </w:t>
            </w:r>
          </w:p>
          <w:p w14:paraId="1D666385" w14:textId="77777777" w:rsidR="004B631F" w:rsidRPr="00406EB8" w:rsidRDefault="003B0D24" w:rsidP="004C72D8">
            <w:pPr>
              <w:numPr>
                <w:ilvl w:val="1"/>
                <w:numId w:val="46"/>
              </w:numPr>
              <w:spacing w:after="0" w:line="240" w:lineRule="auto"/>
              <w:ind w:left="882" w:hanging="180"/>
              <w:rPr>
                <w:rFonts w:ascii="Arial" w:hAnsi="Arial" w:cs="Arial"/>
                <w:sz w:val="20"/>
                <w:szCs w:val="20"/>
                <w:lang w:val="fr-CA"/>
              </w:rPr>
            </w:pPr>
            <w:r w:rsidRPr="00406EB8">
              <w:rPr>
                <w:rFonts w:ascii="Arial" w:hAnsi="Arial" w:cs="Arial"/>
                <w:sz w:val="20"/>
                <w:szCs w:val="20"/>
                <w:lang w:val="fr-CA"/>
              </w:rPr>
              <w:t xml:space="preserve">Évaluez la transaction en fonction du profil du client. </w:t>
            </w:r>
          </w:p>
          <w:p w14:paraId="7C04B6D6" w14:textId="77777777" w:rsidR="004B631F" w:rsidRPr="00406EB8" w:rsidRDefault="009E6129" w:rsidP="004C72D8">
            <w:pPr>
              <w:numPr>
                <w:ilvl w:val="1"/>
                <w:numId w:val="46"/>
              </w:numPr>
              <w:spacing w:after="0" w:line="240" w:lineRule="auto"/>
              <w:ind w:left="882" w:hanging="180"/>
              <w:rPr>
                <w:rFonts w:ascii="Arial" w:hAnsi="Arial" w:cs="Arial"/>
                <w:sz w:val="20"/>
                <w:szCs w:val="20"/>
                <w:lang w:val="fr-CA"/>
              </w:rPr>
            </w:pPr>
            <w:r w:rsidRPr="00406EB8">
              <w:rPr>
                <w:rFonts w:ascii="Arial" w:hAnsi="Arial" w:cs="Arial"/>
                <w:sz w:val="20"/>
                <w:szCs w:val="20"/>
                <w:lang w:val="fr-CA"/>
              </w:rPr>
              <w:t>Demandez des renseignements supplémentaires au client si la transaction semble incompatible avec le profil du client.</w:t>
            </w:r>
          </w:p>
          <w:p w14:paraId="5BE7218F" w14:textId="77777777" w:rsidR="004B631F" w:rsidRPr="00406EB8" w:rsidRDefault="004D014E">
            <w:pPr>
              <w:numPr>
                <w:ilvl w:val="0"/>
                <w:numId w:val="44"/>
              </w:numPr>
              <w:spacing w:after="0" w:line="240" w:lineRule="auto"/>
              <w:ind w:left="522" w:hanging="162"/>
              <w:rPr>
                <w:rFonts w:ascii="Arial" w:hAnsi="Arial" w:cs="Arial"/>
                <w:sz w:val="20"/>
                <w:szCs w:val="20"/>
                <w:lang w:val="fr-CA"/>
              </w:rPr>
            </w:pPr>
            <w:r w:rsidRPr="00406EB8">
              <w:rPr>
                <w:rFonts w:ascii="Arial" w:hAnsi="Arial" w:cs="Arial"/>
                <w:sz w:val="20"/>
                <w:szCs w:val="20"/>
                <w:lang w:val="fr-CA"/>
              </w:rPr>
              <w:t>Examen périodique des transactions des clients</w:t>
            </w:r>
          </w:p>
          <w:p w14:paraId="4CFF417E" w14:textId="77777777" w:rsidR="008D1CC5" w:rsidRPr="00406EB8" w:rsidRDefault="00E90BFA" w:rsidP="00B00156">
            <w:pPr>
              <w:numPr>
                <w:ilvl w:val="0"/>
                <w:numId w:val="44"/>
              </w:numPr>
              <w:spacing w:after="0" w:line="240" w:lineRule="auto"/>
              <w:rPr>
                <w:rFonts w:ascii="Arial" w:hAnsi="Arial" w:cs="Arial"/>
                <w:sz w:val="20"/>
                <w:szCs w:val="20"/>
                <w:lang w:val="fr-CA"/>
              </w:rPr>
            </w:pPr>
            <w:r w:rsidRPr="00406EB8">
              <w:rPr>
                <w:rFonts w:ascii="Arial" w:hAnsi="Arial" w:cs="Arial"/>
                <w:sz w:val="20"/>
                <w:szCs w:val="20"/>
                <w:lang w:val="fr-CA"/>
              </w:rPr>
              <w:t>Lorsque la DOD a été présentée, une réévaluation annuelle a été effectuée et documentée</w:t>
            </w:r>
          </w:p>
        </w:tc>
      </w:tr>
    </w:tbl>
    <w:p w14:paraId="476B27E0" w14:textId="77777777" w:rsidR="00B83929" w:rsidRPr="00406EB8" w:rsidRDefault="00B83929" w:rsidP="00FC3A50">
      <w:pPr>
        <w:pStyle w:val="Heading3"/>
        <w:rPr>
          <w:rFonts w:ascii="Arial" w:hAnsi="Arial" w:cs="Arial"/>
          <w:b w:val="0"/>
          <w:bCs w:val="0"/>
          <w:sz w:val="28"/>
          <w:szCs w:val="28"/>
          <w:lang w:val="fr-CA"/>
        </w:rPr>
      </w:pPr>
    </w:p>
    <w:p w14:paraId="415A1A96" w14:textId="479AAC39" w:rsidR="747CB9D1" w:rsidRPr="00406EB8" w:rsidRDefault="747CB9D1" w:rsidP="384313E5">
      <w:pPr>
        <w:pStyle w:val="Heading3"/>
        <w:rPr>
          <w:rFonts w:ascii="Arial" w:hAnsi="Arial" w:cs="Arial"/>
          <w:b w:val="0"/>
          <w:bCs w:val="0"/>
          <w:sz w:val="24"/>
          <w:szCs w:val="24"/>
          <w:lang w:val="fr-CA"/>
        </w:rPr>
      </w:pPr>
      <w:r w:rsidRPr="007830BC">
        <w:rPr>
          <w:rFonts w:ascii="Arial" w:hAnsi="Arial" w:cs="Arial"/>
          <w:sz w:val="24"/>
          <w:szCs w:val="24"/>
        </w:rPr>
        <w:t xml:space="preserve">Cote de </w:t>
      </w:r>
      <w:proofErr w:type="spellStart"/>
      <w:r w:rsidRPr="007830BC">
        <w:rPr>
          <w:rFonts w:ascii="Arial" w:hAnsi="Arial" w:cs="Arial"/>
          <w:sz w:val="24"/>
          <w:szCs w:val="24"/>
        </w:rPr>
        <w:t>risque</w:t>
      </w:r>
      <w:proofErr w:type="spellEnd"/>
      <w:r w:rsidRPr="007830BC">
        <w:rPr>
          <w:rFonts w:ascii="Arial" w:hAnsi="Arial" w:cs="Arial"/>
          <w:sz w:val="24"/>
          <w:szCs w:val="24"/>
        </w:rPr>
        <w:t xml:space="preserve"> </w:t>
      </w:r>
      <w:proofErr w:type="spellStart"/>
      <w:r w:rsidRPr="007830BC">
        <w:rPr>
          <w:rFonts w:ascii="Arial" w:hAnsi="Arial" w:cs="Arial"/>
          <w:sz w:val="24"/>
          <w:szCs w:val="24"/>
        </w:rPr>
        <w:t>inhérent</w:t>
      </w:r>
      <w:proofErr w:type="spellEnd"/>
      <w:r w:rsidRPr="007830BC">
        <w:rPr>
          <w:rFonts w:ascii="Arial" w:hAnsi="Arial" w:cs="Arial"/>
          <w:sz w:val="24"/>
          <w:szCs w:val="24"/>
        </w:rPr>
        <w:t xml:space="preserve"> global </w:t>
      </w:r>
      <w:r w:rsidRPr="007830BC">
        <w:rPr>
          <w:rFonts w:ascii="Arial" w:hAnsi="Arial" w:cs="Arial"/>
          <w:b w:val="0"/>
          <w:bCs w:val="0"/>
          <w:sz w:val="24"/>
          <w:szCs w:val="24"/>
        </w:rPr>
        <w:t xml:space="preserve">: Selon les produits vendus et les canaux de livraison autorisés dans cette pratique, la cote de </w:t>
      </w:r>
      <w:proofErr w:type="spellStart"/>
      <w:r w:rsidRPr="007830BC">
        <w:rPr>
          <w:rFonts w:ascii="Arial" w:hAnsi="Arial" w:cs="Arial"/>
          <w:b w:val="0"/>
          <w:bCs w:val="0"/>
          <w:sz w:val="24"/>
          <w:szCs w:val="24"/>
        </w:rPr>
        <w:t>risque</w:t>
      </w:r>
      <w:proofErr w:type="spellEnd"/>
      <w:r w:rsidRPr="007830BC">
        <w:rPr>
          <w:rFonts w:ascii="Arial" w:hAnsi="Arial" w:cs="Arial"/>
          <w:b w:val="0"/>
          <w:bCs w:val="0"/>
          <w:sz w:val="24"/>
          <w:szCs w:val="24"/>
        </w:rPr>
        <w:t xml:space="preserve"> </w:t>
      </w:r>
      <w:proofErr w:type="spellStart"/>
      <w:r w:rsidRPr="007830BC">
        <w:rPr>
          <w:rFonts w:ascii="Arial" w:hAnsi="Arial" w:cs="Arial"/>
          <w:b w:val="0"/>
          <w:bCs w:val="0"/>
          <w:sz w:val="24"/>
          <w:szCs w:val="24"/>
        </w:rPr>
        <w:t>inhérent</w:t>
      </w:r>
      <w:proofErr w:type="spellEnd"/>
      <w:r w:rsidRPr="007830BC">
        <w:rPr>
          <w:rFonts w:ascii="Arial" w:hAnsi="Arial" w:cs="Arial"/>
          <w:b w:val="0"/>
          <w:bCs w:val="0"/>
          <w:sz w:val="24"/>
          <w:szCs w:val="24"/>
        </w:rPr>
        <w:t xml:space="preserve"> </w:t>
      </w:r>
      <w:proofErr w:type="spellStart"/>
      <w:r w:rsidRPr="007830BC">
        <w:rPr>
          <w:rFonts w:ascii="Arial" w:hAnsi="Arial" w:cs="Arial"/>
          <w:b w:val="0"/>
          <w:bCs w:val="0"/>
          <w:sz w:val="24"/>
          <w:szCs w:val="24"/>
        </w:rPr>
        <w:t>est</w:t>
      </w:r>
      <w:proofErr w:type="spellEnd"/>
      <w:r w:rsidRPr="007830BC">
        <w:rPr>
          <w:rFonts w:ascii="Arial" w:hAnsi="Arial" w:cs="Arial"/>
          <w:b w:val="0"/>
          <w:bCs w:val="0"/>
          <w:sz w:val="24"/>
          <w:szCs w:val="24"/>
        </w:rPr>
        <w:t xml:space="preserve"> </w:t>
      </w:r>
      <w:proofErr w:type="spellStart"/>
      <w:r w:rsidRPr="007830BC">
        <w:rPr>
          <w:rFonts w:ascii="Arial" w:hAnsi="Arial" w:cs="Arial"/>
          <w:b w:val="0"/>
          <w:bCs w:val="0"/>
          <w:sz w:val="24"/>
          <w:szCs w:val="24"/>
        </w:rPr>
        <w:t>élevée</w:t>
      </w:r>
      <w:proofErr w:type="spellEnd"/>
      <w:r w:rsidRPr="007830BC">
        <w:rPr>
          <w:rFonts w:ascii="Arial" w:hAnsi="Arial" w:cs="Arial"/>
          <w:b w:val="0"/>
          <w:bCs w:val="0"/>
          <w:sz w:val="24"/>
          <w:szCs w:val="24"/>
        </w:rPr>
        <w:t>.</w:t>
      </w:r>
    </w:p>
    <w:p w14:paraId="4227C7A3" w14:textId="666F5734" w:rsidR="747CB9D1" w:rsidRPr="00406EB8" w:rsidRDefault="747CB9D1" w:rsidP="384313E5">
      <w:pPr>
        <w:pStyle w:val="Heading3"/>
        <w:rPr>
          <w:rFonts w:ascii="Arial" w:hAnsi="Arial" w:cs="Arial"/>
          <w:b w:val="0"/>
          <w:bCs w:val="0"/>
          <w:sz w:val="24"/>
          <w:szCs w:val="24"/>
          <w:u w:val="single"/>
          <w:lang w:val="fr-CA"/>
        </w:rPr>
      </w:pPr>
      <w:r w:rsidRPr="007830BC">
        <w:rPr>
          <w:rFonts w:ascii="Arial" w:hAnsi="Arial" w:cs="Arial"/>
          <w:sz w:val="24"/>
          <w:szCs w:val="24"/>
        </w:rPr>
        <w:t xml:space="preserve">Cote de </w:t>
      </w:r>
      <w:proofErr w:type="spellStart"/>
      <w:r w:rsidRPr="007830BC">
        <w:rPr>
          <w:rFonts w:ascii="Arial" w:hAnsi="Arial" w:cs="Arial"/>
          <w:sz w:val="24"/>
          <w:szCs w:val="24"/>
        </w:rPr>
        <w:t>l'efficacité</w:t>
      </w:r>
      <w:proofErr w:type="spellEnd"/>
      <w:r w:rsidRPr="007830BC">
        <w:rPr>
          <w:rFonts w:ascii="Arial" w:hAnsi="Arial" w:cs="Arial"/>
          <w:sz w:val="24"/>
          <w:szCs w:val="24"/>
        </w:rPr>
        <w:t xml:space="preserve"> du </w:t>
      </w:r>
      <w:proofErr w:type="spellStart"/>
      <w:r w:rsidRPr="007830BC">
        <w:rPr>
          <w:rFonts w:ascii="Arial" w:hAnsi="Arial" w:cs="Arial"/>
          <w:sz w:val="24"/>
          <w:szCs w:val="24"/>
        </w:rPr>
        <w:t>contrôle</w:t>
      </w:r>
      <w:proofErr w:type="spellEnd"/>
      <w:r w:rsidRPr="007830BC">
        <w:rPr>
          <w:rFonts w:ascii="Arial" w:hAnsi="Arial" w:cs="Arial"/>
          <w:sz w:val="24"/>
          <w:szCs w:val="24"/>
        </w:rPr>
        <w:t xml:space="preserve"> </w:t>
      </w:r>
      <w:r w:rsidRPr="007830BC">
        <w:rPr>
          <w:rFonts w:ascii="Arial" w:hAnsi="Arial" w:cs="Arial"/>
          <w:b w:val="0"/>
          <w:bCs w:val="0"/>
          <w:sz w:val="24"/>
          <w:szCs w:val="24"/>
        </w:rPr>
        <w:t xml:space="preserve">: D'après l'examen et la mise à l'essai de notre programme, les mesures d'atténuation mises en œuvre pour tous les risques élevés identifiés dans les deux évaluations sont appropriées pour atténuer les risques et donner une cote d'efficacité du contrôle de Satisfaisant.  </w:t>
      </w:r>
    </w:p>
    <w:p w14:paraId="36DFB91B" w14:textId="27BE7737" w:rsidR="384313E5" w:rsidRDefault="747CB9D1" w:rsidP="384313E5">
      <w:pPr>
        <w:pStyle w:val="Heading3"/>
      </w:pPr>
      <w:r w:rsidRPr="007830BC">
        <w:rPr>
          <w:rFonts w:ascii="Arial" w:hAnsi="Arial" w:cs="Arial"/>
          <w:sz w:val="24"/>
          <w:szCs w:val="24"/>
        </w:rPr>
        <w:t xml:space="preserve">Cote de </w:t>
      </w:r>
      <w:proofErr w:type="spellStart"/>
      <w:r w:rsidRPr="007830BC">
        <w:rPr>
          <w:rFonts w:ascii="Arial" w:hAnsi="Arial" w:cs="Arial"/>
          <w:sz w:val="24"/>
          <w:szCs w:val="24"/>
        </w:rPr>
        <w:t>risque</w:t>
      </w:r>
      <w:proofErr w:type="spellEnd"/>
      <w:r w:rsidRPr="007830BC">
        <w:rPr>
          <w:rFonts w:ascii="Arial" w:hAnsi="Arial" w:cs="Arial"/>
          <w:sz w:val="24"/>
          <w:szCs w:val="24"/>
        </w:rPr>
        <w:t xml:space="preserve"> </w:t>
      </w:r>
      <w:proofErr w:type="spellStart"/>
      <w:r w:rsidRPr="007830BC">
        <w:rPr>
          <w:rFonts w:ascii="Arial" w:hAnsi="Arial" w:cs="Arial"/>
          <w:sz w:val="24"/>
          <w:szCs w:val="24"/>
        </w:rPr>
        <w:t>résiduel</w:t>
      </w:r>
      <w:proofErr w:type="spellEnd"/>
      <w:r w:rsidRPr="007830BC">
        <w:rPr>
          <w:rFonts w:ascii="Arial" w:hAnsi="Arial" w:cs="Arial"/>
          <w:sz w:val="24"/>
          <w:szCs w:val="24"/>
        </w:rPr>
        <w:t xml:space="preserve"> :  </w:t>
      </w:r>
      <w:r w:rsidR="007236F5" w:rsidRPr="001A718C">
        <w:rPr>
          <w:rFonts w:ascii="Arial" w:hAnsi="Arial" w:cs="Arial"/>
          <w:b w:val="0"/>
          <w:bCs w:val="0"/>
          <w:sz w:val="24"/>
          <w:szCs w:val="24"/>
        </w:rPr>
        <w:t xml:space="preserve">D'après les mesures d'atténuation mises en œuvre et mises en œuvre et l'efficacité de ces mesures, notre </w:t>
      </w:r>
      <w:proofErr w:type="spellStart"/>
      <w:r w:rsidR="007236F5" w:rsidRPr="001A718C">
        <w:rPr>
          <w:rFonts w:ascii="Arial" w:hAnsi="Arial" w:cs="Arial"/>
          <w:b w:val="0"/>
          <w:bCs w:val="0"/>
          <w:sz w:val="24"/>
          <w:szCs w:val="24"/>
        </w:rPr>
        <w:t>risque</w:t>
      </w:r>
      <w:proofErr w:type="spellEnd"/>
      <w:r w:rsidR="007236F5" w:rsidRPr="001A718C">
        <w:rPr>
          <w:rFonts w:ascii="Arial" w:hAnsi="Arial" w:cs="Arial"/>
          <w:b w:val="0"/>
          <w:bCs w:val="0"/>
          <w:sz w:val="24"/>
          <w:szCs w:val="24"/>
        </w:rPr>
        <w:t xml:space="preserve"> </w:t>
      </w:r>
      <w:proofErr w:type="spellStart"/>
      <w:r w:rsidR="007236F5" w:rsidRPr="001A718C">
        <w:rPr>
          <w:rFonts w:ascii="Arial" w:hAnsi="Arial" w:cs="Arial"/>
          <w:b w:val="0"/>
          <w:bCs w:val="0"/>
          <w:sz w:val="24"/>
          <w:szCs w:val="24"/>
        </w:rPr>
        <w:t>résiduel</w:t>
      </w:r>
      <w:proofErr w:type="spellEnd"/>
      <w:r w:rsidR="007236F5" w:rsidRPr="001A718C">
        <w:rPr>
          <w:rFonts w:ascii="Arial" w:hAnsi="Arial" w:cs="Arial"/>
          <w:b w:val="0"/>
          <w:bCs w:val="0"/>
          <w:sz w:val="24"/>
          <w:szCs w:val="24"/>
        </w:rPr>
        <w:t xml:space="preserve"> </w:t>
      </w:r>
      <w:proofErr w:type="spellStart"/>
      <w:r w:rsidR="007236F5" w:rsidRPr="001A718C">
        <w:rPr>
          <w:rFonts w:ascii="Arial" w:hAnsi="Arial" w:cs="Arial"/>
          <w:b w:val="0"/>
          <w:bCs w:val="0"/>
          <w:sz w:val="24"/>
          <w:szCs w:val="24"/>
        </w:rPr>
        <w:t>est</w:t>
      </w:r>
      <w:proofErr w:type="spellEnd"/>
      <w:r w:rsidR="007236F5" w:rsidRPr="001A718C">
        <w:rPr>
          <w:rFonts w:ascii="Arial" w:hAnsi="Arial" w:cs="Arial"/>
          <w:b w:val="0"/>
          <w:bCs w:val="0"/>
          <w:sz w:val="24"/>
          <w:szCs w:val="24"/>
        </w:rPr>
        <w:t xml:space="preserve"> </w:t>
      </w:r>
      <w:proofErr w:type="spellStart"/>
      <w:r w:rsidR="007236F5" w:rsidRPr="001A718C">
        <w:rPr>
          <w:rFonts w:ascii="Arial" w:hAnsi="Arial" w:cs="Arial"/>
          <w:b w:val="0"/>
          <w:bCs w:val="0"/>
          <w:sz w:val="24"/>
          <w:szCs w:val="24"/>
        </w:rPr>
        <w:t>faible</w:t>
      </w:r>
      <w:proofErr w:type="spellEnd"/>
      <w:r w:rsidR="007236F5" w:rsidRPr="001A718C">
        <w:rPr>
          <w:rFonts w:ascii="Arial" w:hAnsi="Arial" w:cs="Arial"/>
          <w:b w:val="0"/>
          <w:bCs w:val="0"/>
          <w:sz w:val="24"/>
          <w:szCs w:val="24"/>
        </w:rPr>
        <w:t>.</w:t>
      </w:r>
    </w:p>
    <w:p w14:paraId="5E479AB2" w14:textId="77777777" w:rsidR="00FC3A50" w:rsidRPr="00406EB8" w:rsidRDefault="00291627" w:rsidP="2989A8C1">
      <w:pPr>
        <w:pStyle w:val="Heading3"/>
        <w:rPr>
          <w:rFonts w:ascii="Arial" w:hAnsi="Arial" w:cs="Arial"/>
          <w:sz w:val="28"/>
          <w:szCs w:val="28"/>
          <w:lang w:val="fr-CA"/>
        </w:rPr>
      </w:pPr>
      <w:r w:rsidRPr="2989A8C1">
        <w:rPr>
          <w:rFonts w:ascii="Arial" w:hAnsi="Arial" w:cs="Arial"/>
          <w:sz w:val="28"/>
          <w:szCs w:val="28"/>
        </w:rPr>
        <w:t xml:space="preserve">Section 5 – Délai de tenue des </w:t>
      </w:r>
      <w:proofErr w:type="spellStart"/>
      <w:r w:rsidRPr="2989A8C1">
        <w:rPr>
          <w:rFonts w:ascii="Arial" w:hAnsi="Arial" w:cs="Arial"/>
          <w:sz w:val="28"/>
          <w:szCs w:val="28"/>
        </w:rPr>
        <w:t>registres</w:t>
      </w:r>
      <w:proofErr w:type="spellEnd"/>
    </w:p>
    <w:p w14:paraId="7C06993E" w14:textId="77777777" w:rsidR="00FC3A50" w:rsidRPr="00406EB8" w:rsidRDefault="00FC3A50" w:rsidP="00FC3A50">
      <w:pPr>
        <w:pStyle w:val="NormalWeb"/>
        <w:spacing w:before="0" w:beforeAutospacing="0" w:after="0" w:afterAutospacing="0"/>
        <w:rPr>
          <w:rFonts w:ascii="Arial" w:hAnsi="Arial" w:cs="Arial"/>
          <w:lang w:val="fr-CA"/>
        </w:rPr>
      </w:pPr>
      <w:r w:rsidRPr="00406EB8">
        <w:rPr>
          <w:rFonts w:ascii="Arial" w:hAnsi="Arial" w:cs="Arial"/>
          <w:lang w:val="fr-CA"/>
        </w:rPr>
        <w:lastRenderedPageBreak/>
        <w:t>Nous conservons les registres suivants pendant cinq ans à compter du jour où la dernière transaction commerciale a été effectuée :</w:t>
      </w:r>
    </w:p>
    <w:p w14:paraId="2431E606" w14:textId="2EC89291" w:rsidR="0072360D" w:rsidRPr="00406EB8" w:rsidRDefault="000B4E88" w:rsidP="0072360D">
      <w:pPr>
        <w:pStyle w:val="NormalWeb"/>
        <w:numPr>
          <w:ilvl w:val="0"/>
          <w:numId w:val="30"/>
        </w:numPr>
        <w:spacing w:before="0" w:beforeAutospacing="0" w:after="0" w:afterAutospacing="0"/>
        <w:rPr>
          <w:rFonts w:ascii="Arial" w:hAnsi="Arial" w:cs="Arial"/>
          <w:lang w:val="fr-CA"/>
        </w:rPr>
      </w:pPr>
      <w:r w:rsidRPr="00406EB8">
        <w:rPr>
          <w:rFonts w:ascii="Arial" w:hAnsi="Arial" w:cs="Arial"/>
          <w:lang w:val="fr-CA"/>
        </w:rPr>
        <w:t>Dossiers d'information (y compris l'identification individuelle du client)</w:t>
      </w:r>
    </w:p>
    <w:p w14:paraId="29522975" w14:textId="5FAB84E3" w:rsidR="0072360D" w:rsidRPr="00406EB8" w:rsidRDefault="0072360D" w:rsidP="0072360D">
      <w:pPr>
        <w:pStyle w:val="NormalWeb"/>
        <w:numPr>
          <w:ilvl w:val="0"/>
          <w:numId w:val="30"/>
        </w:numPr>
        <w:spacing w:before="0" w:beforeAutospacing="0" w:after="0" w:afterAutospacing="0"/>
        <w:rPr>
          <w:rFonts w:ascii="Arial" w:hAnsi="Arial" w:cs="Arial"/>
          <w:lang w:val="fr-CA"/>
        </w:rPr>
      </w:pPr>
      <w:r w:rsidRPr="00406EB8">
        <w:rPr>
          <w:rFonts w:ascii="Arial" w:hAnsi="Arial" w:cs="Arial"/>
          <w:lang w:val="fr-CA"/>
        </w:rPr>
        <w:t xml:space="preserve">Documents pour vérifier l'identité d'une entité </w:t>
      </w:r>
    </w:p>
    <w:p w14:paraId="500D2699" w14:textId="77777777" w:rsidR="0072360D" w:rsidRPr="006B5AFB" w:rsidRDefault="0072360D" w:rsidP="0072360D">
      <w:pPr>
        <w:pStyle w:val="NormalWeb"/>
        <w:numPr>
          <w:ilvl w:val="0"/>
          <w:numId w:val="30"/>
        </w:numPr>
        <w:rPr>
          <w:rFonts w:ascii="Arial" w:hAnsi="Arial" w:cs="Arial"/>
        </w:rPr>
      </w:pPr>
      <w:r>
        <w:rPr>
          <w:rFonts w:ascii="Arial" w:hAnsi="Arial" w:cs="Arial"/>
        </w:rPr>
        <w:t xml:space="preserve">Registres de </w:t>
      </w:r>
      <w:proofErr w:type="spellStart"/>
      <w:r>
        <w:rPr>
          <w:rFonts w:ascii="Arial" w:hAnsi="Arial" w:cs="Arial"/>
        </w:rPr>
        <w:t>propriété</w:t>
      </w:r>
      <w:proofErr w:type="spellEnd"/>
      <w:r>
        <w:rPr>
          <w:rFonts w:ascii="Arial" w:hAnsi="Arial" w:cs="Arial"/>
        </w:rPr>
        <w:t xml:space="preserve"> effective</w:t>
      </w:r>
    </w:p>
    <w:p w14:paraId="238EA528" w14:textId="77777777" w:rsidR="0072360D" w:rsidRPr="00406EB8" w:rsidRDefault="0072360D" w:rsidP="0072360D">
      <w:pPr>
        <w:pStyle w:val="NormalWeb"/>
        <w:numPr>
          <w:ilvl w:val="0"/>
          <w:numId w:val="30"/>
        </w:numPr>
        <w:rPr>
          <w:rFonts w:ascii="Arial" w:hAnsi="Arial" w:cs="Arial"/>
          <w:lang w:val="fr-CA"/>
        </w:rPr>
      </w:pPr>
      <w:r w:rsidRPr="00406EB8">
        <w:rPr>
          <w:rFonts w:ascii="Arial" w:hAnsi="Arial" w:cs="Arial"/>
          <w:lang w:val="fr-CA"/>
        </w:rPr>
        <w:t>Dossiers de détermination d'une personne étrangère politiquement vulnérable</w:t>
      </w:r>
    </w:p>
    <w:p w14:paraId="3262C6C0" w14:textId="77777777" w:rsidR="0072360D" w:rsidRPr="006B5AFB" w:rsidRDefault="0072360D" w:rsidP="0072360D">
      <w:pPr>
        <w:pStyle w:val="NormalWeb"/>
        <w:numPr>
          <w:ilvl w:val="0"/>
          <w:numId w:val="30"/>
        </w:numPr>
        <w:rPr>
          <w:rFonts w:ascii="Arial" w:hAnsi="Arial" w:cs="Arial"/>
        </w:rPr>
      </w:pPr>
      <w:r>
        <w:rPr>
          <w:rFonts w:ascii="Arial" w:hAnsi="Arial" w:cs="Arial"/>
        </w:rPr>
        <w:t xml:space="preserve">Dossiers de </w:t>
      </w:r>
      <w:proofErr w:type="spellStart"/>
      <w:r>
        <w:rPr>
          <w:rFonts w:ascii="Arial" w:hAnsi="Arial" w:cs="Arial"/>
        </w:rPr>
        <w:t>détermination</w:t>
      </w:r>
      <w:proofErr w:type="spellEnd"/>
      <w:r>
        <w:rPr>
          <w:rFonts w:ascii="Arial" w:hAnsi="Arial" w:cs="Arial"/>
        </w:rPr>
        <w:t xml:space="preserve"> des tiers</w:t>
      </w:r>
    </w:p>
    <w:p w14:paraId="126F77B7" w14:textId="77777777" w:rsidR="0072360D" w:rsidRPr="00406EB8" w:rsidRDefault="0072360D" w:rsidP="0072360D">
      <w:pPr>
        <w:pStyle w:val="NormalWeb"/>
        <w:rPr>
          <w:rFonts w:ascii="Arial" w:hAnsi="Arial" w:cs="Arial"/>
          <w:lang w:val="fr-CA"/>
        </w:rPr>
      </w:pPr>
      <w:r w:rsidRPr="00406EB8">
        <w:rPr>
          <w:rFonts w:ascii="Arial" w:hAnsi="Arial" w:cs="Arial"/>
          <w:lang w:val="fr-CA"/>
        </w:rPr>
        <w:t>Nous conservons des copies des déclarations d'opérations douteuses, d'argent important et de biens terroristes que nous avons déposées pendant au moins cinq ans après la date à laquelle la déclaration a été faite.</w:t>
      </w:r>
    </w:p>
    <w:p w14:paraId="5950514A" w14:textId="77777777" w:rsidR="00FC3A50" w:rsidRPr="00406EB8" w:rsidRDefault="00FC3A50" w:rsidP="00FC3A50">
      <w:pPr>
        <w:pStyle w:val="NormalWeb"/>
        <w:rPr>
          <w:rFonts w:ascii="Arial" w:hAnsi="Arial" w:cs="Arial"/>
          <w:lang w:val="fr-CA"/>
        </w:rPr>
      </w:pPr>
      <w:r w:rsidRPr="00406EB8">
        <w:rPr>
          <w:rFonts w:ascii="Arial" w:hAnsi="Arial" w:cs="Arial"/>
          <w:lang w:val="fr-CA"/>
        </w:rPr>
        <w:t>Tous les autres documents sont conservés pendant au moins cinq ans après la date de leur création.</w:t>
      </w:r>
    </w:p>
    <w:p w14:paraId="794B6B5B" w14:textId="77777777" w:rsidR="0025141F" w:rsidRPr="00406EB8" w:rsidRDefault="000F5D3D" w:rsidP="0025141F">
      <w:pPr>
        <w:pStyle w:val="Heading1"/>
        <w:rPr>
          <w:rFonts w:ascii="Arial" w:hAnsi="Arial" w:cs="Arial"/>
          <w:lang w:val="fr-CA"/>
        </w:rPr>
      </w:pPr>
      <w:proofErr w:type="spellStart"/>
      <w:r w:rsidRPr="00136CFE">
        <w:rPr>
          <w:rFonts w:ascii="Arial" w:hAnsi="Arial" w:cs="Arial"/>
          <w:sz w:val="24"/>
          <w:szCs w:val="24"/>
        </w:rPr>
        <w:t>Ces</w:t>
      </w:r>
      <w:proofErr w:type="spellEnd"/>
      <w:r w:rsidRPr="00136CFE">
        <w:rPr>
          <w:rFonts w:ascii="Arial" w:hAnsi="Arial" w:cs="Arial"/>
          <w:sz w:val="24"/>
          <w:szCs w:val="24"/>
        </w:rPr>
        <w:t xml:space="preserve"> </w:t>
      </w:r>
      <w:proofErr w:type="spellStart"/>
      <w:r w:rsidRPr="00136CFE">
        <w:rPr>
          <w:rFonts w:ascii="Arial" w:hAnsi="Arial" w:cs="Arial"/>
          <w:sz w:val="24"/>
          <w:szCs w:val="24"/>
        </w:rPr>
        <w:t>registres</w:t>
      </w:r>
      <w:proofErr w:type="spellEnd"/>
      <w:r w:rsidRPr="00136CFE">
        <w:rPr>
          <w:rFonts w:ascii="Arial" w:hAnsi="Arial" w:cs="Arial"/>
          <w:sz w:val="24"/>
          <w:szCs w:val="24"/>
        </w:rPr>
        <w:t xml:space="preserve"> </w:t>
      </w:r>
      <w:proofErr w:type="spellStart"/>
      <w:r w:rsidRPr="00136CFE">
        <w:rPr>
          <w:rFonts w:ascii="Arial" w:hAnsi="Arial" w:cs="Arial"/>
          <w:sz w:val="24"/>
          <w:szCs w:val="24"/>
        </w:rPr>
        <w:t>doivent</w:t>
      </w:r>
      <w:proofErr w:type="spellEnd"/>
      <w:r w:rsidRPr="00136CFE">
        <w:rPr>
          <w:rFonts w:ascii="Arial" w:hAnsi="Arial" w:cs="Arial"/>
          <w:sz w:val="24"/>
          <w:szCs w:val="24"/>
        </w:rPr>
        <w:t xml:space="preserve"> </w:t>
      </w:r>
      <w:proofErr w:type="spellStart"/>
      <w:r w:rsidRPr="00136CFE">
        <w:rPr>
          <w:rFonts w:ascii="Arial" w:hAnsi="Arial" w:cs="Arial"/>
          <w:sz w:val="24"/>
          <w:szCs w:val="24"/>
        </w:rPr>
        <w:t>être</w:t>
      </w:r>
      <w:proofErr w:type="spellEnd"/>
      <w:r w:rsidRPr="00136CFE">
        <w:rPr>
          <w:rFonts w:ascii="Arial" w:hAnsi="Arial" w:cs="Arial"/>
          <w:sz w:val="24"/>
          <w:szCs w:val="24"/>
        </w:rPr>
        <w:t xml:space="preserve"> conservés de manière à pouvoir être fournis dans les 30 jours sur demande.</w:t>
      </w:r>
      <w:r w:rsidR="00202A7C">
        <w:rPr>
          <w:rFonts w:ascii="Arial" w:hAnsi="Arial" w:cs="Arial"/>
          <w:sz w:val="28"/>
          <w:szCs w:val="28"/>
        </w:rPr>
        <w:br w:type="page"/>
      </w:r>
      <w:r w:rsidR="00291627" w:rsidRPr="00291627">
        <w:rPr>
          <w:rFonts w:ascii="Arial" w:hAnsi="Arial" w:cs="Arial"/>
        </w:rPr>
        <w:lastRenderedPageBreak/>
        <w:t>Partie D – Programme de formation continue</w:t>
      </w:r>
    </w:p>
    <w:p w14:paraId="5D627C57" w14:textId="77777777" w:rsidR="00CE1A9C" w:rsidRPr="00406EB8" w:rsidRDefault="00AC3F30" w:rsidP="00A81AB4">
      <w:pPr>
        <w:spacing w:after="0" w:line="240" w:lineRule="auto"/>
        <w:jc w:val="both"/>
        <w:rPr>
          <w:rFonts w:ascii="Arial" w:hAnsi="Arial" w:cs="Arial"/>
          <w:sz w:val="24"/>
          <w:szCs w:val="24"/>
          <w:lang w:val="fr-CA"/>
        </w:rPr>
      </w:pPr>
      <w:r w:rsidRPr="00406EB8">
        <w:rPr>
          <w:rFonts w:ascii="Arial" w:hAnsi="Arial" w:cs="Arial"/>
          <w:sz w:val="24"/>
          <w:szCs w:val="24"/>
          <w:lang w:val="fr-CA"/>
        </w:rPr>
        <w:t>La formation continue est obligatoire pour toutes les personnes de cette pratique qui :</w:t>
      </w:r>
    </w:p>
    <w:p w14:paraId="2649003B" w14:textId="77777777" w:rsidR="004B631F" w:rsidRPr="00406EB8" w:rsidRDefault="00CE1A9C">
      <w:pPr>
        <w:numPr>
          <w:ilvl w:val="0"/>
          <w:numId w:val="68"/>
        </w:numPr>
        <w:spacing w:after="0" w:line="240" w:lineRule="auto"/>
        <w:jc w:val="both"/>
        <w:rPr>
          <w:rFonts w:ascii="Arial" w:hAnsi="Arial" w:cs="Arial"/>
          <w:sz w:val="24"/>
          <w:szCs w:val="24"/>
          <w:lang w:val="fr-CA"/>
        </w:rPr>
      </w:pPr>
      <w:r w:rsidRPr="00406EB8">
        <w:rPr>
          <w:rFonts w:ascii="Arial" w:hAnsi="Arial" w:cs="Arial"/>
          <w:sz w:val="24"/>
          <w:szCs w:val="24"/>
          <w:lang w:val="fr-CA"/>
        </w:rPr>
        <w:t>Avoir des contacts avec les clients</w:t>
      </w:r>
    </w:p>
    <w:p w14:paraId="599A9D1E" w14:textId="77777777" w:rsidR="004B631F" w:rsidRPr="00406EB8" w:rsidRDefault="00CE1A9C">
      <w:pPr>
        <w:numPr>
          <w:ilvl w:val="0"/>
          <w:numId w:val="68"/>
        </w:numPr>
        <w:spacing w:after="0" w:line="240" w:lineRule="auto"/>
        <w:jc w:val="both"/>
        <w:rPr>
          <w:rFonts w:ascii="Arial" w:hAnsi="Arial" w:cs="Arial"/>
          <w:sz w:val="24"/>
          <w:szCs w:val="24"/>
          <w:lang w:val="fr-CA"/>
        </w:rPr>
      </w:pPr>
      <w:r w:rsidRPr="00406EB8">
        <w:rPr>
          <w:rFonts w:ascii="Arial" w:hAnsi="Arial" w:cs="Arial"/>
          <w:sz w:val="24"/>
          <w:szCs w:val="24"/>
          <w:lang w:val="fr-CA"/>
        </w:rPr>
        <w:t>Qui voient l'activité des transactions des clients</w:t>
      </w:r>
    </w:p>
    <w:p w14:paraId="1B8A5EE5" w14:textId="77777777" w:rsidR="004B631F" w:rsidRPr="00406EB8" w:rsidRDefault="00CE1A9C">
      <w:pPr>
        <w:numPr>
          <w:ilvl w:val="0"/>
          <w:numId w:val="68"/>
        </w:numPr>
        <w:spacing w:after="0" w:line="240" w:lineRule="auto"/>
        <w:jc w:val="both"/>
        <w:rPr>
          <w:rFonts w:ascii="Arial" w:hAnsi="Arial" w:cs="Arial"/>
          <w:sz w:val="24"/>
          <w:szCs w:val="24"/>
          <w:lang w:val="fr-CA"/>
        </w:rPr>
      </w:pPr>
      <w:r w:rsidRPr="00406EB8">
        <w:rPr>
          <w:rFonts w:ascii="Arial" w:hAnsi="Arial" w:cs="Arial"/>
          <w:sz w:val="24"/>
          <w:szCs w:val="24"/>
          <w:lang w:val="fr-CA"/>
        </w:rPr>
        <w:t>Qui manipulent de l'argent ou des fonds</w:t>
      </w:r>
    </w:p>
    <w:p w14:paraId="26672640" w14:textId="77777777" w:rsidR="004B631F" w:rsidRPr="00406EB8" w:rsidRDefault="00CE1A9C" w:rsidP="008B3859">
      <w:pPr>
        <w:numPr>
          <w:ilvl w:val="0"/>
          <w:numId w:val="68"/>
        </w:numPr>
        <w:spacing w:after="0" w:line="240" w:lineRule="auto"/>
        <w:jc w:val="both"/>
        <w:rPr>
          <w:rFonts w:ascii="Arial" w:hAnsi="Arial" w:cs="Arial"/>
          <w:sz w:val="24"/>
          <w:szCs w:val="24"/>
          <w:lang w:val="fr-CA"/>
        </w:rPr>
      </w:pPr>
      <w:r w:rsidRPr="00406EB8">
        <w:rPr>
          <w:rFonts w:ascii="Arial" w:hAnsi="Arial" w:cs="Arial"/>
          <w:sz w:val="24"/>
          <w:szCs w:val="24"/>
          <w:lang w:val="fr-CA"/>
        </w:rPr>
        <w:t xml:space="preserve">Les responsables de la mise en œuvre et de la supervision du régime de conformité reçoivent la formation décrite dans ce programme de formation pour s'assurer qu'ils comprennent leurs obligations  </w:t>
      </w:r>
    </w:p>
    <w:p w14:paraId="5E331B6C" w14:textId="77777777" w:rsidR="0025141F" w:rsidRPr="00406EB8" w:rsidRDefault="0025141F" w:rsidP="00A81AB4">
      <w:pPr>
        <w:spacing w:after="0" w:line="240" w:lineRule="auto"/>
        <w:jc w:val="both"/>
        <w:rPr>
          <w:rFonts w:ascii="Arial" w:hAnsi="Arial" w:cs="Arial"/>
          <w:sz w:val="24"/>
          <w:szCs w:val="24"/>
          <w:lang w:val="fr-CA"/>
        </w:rPr>
      </w:pPr>
    </w:p>
    <w:p w14:paraId="69AFE496" w14:textId="6F9F2DB9" w:rsidR="004B631F" w:rsidRPr="00406EB8" w:rsidRDefault="0025141F">
      <w:pPr>
        <w:spacing w:line="240" w:lineRule="auto"/>
        <w:rPr>
          <w:rFonts w:ascii="Arial" w:hAnsi="Arial" w:cs="Arial"/>
          <w:sz w:val="24"/>
          <w:szCs w:val="24"/>
          <w:lang w:val="fr-CA"/>
        </w:rPr>
      </w:pPr>
      <w:r w:rsidRPr="00406EB8">
        <w:rPr>
          <w:rFonts w:ascii="Arial" w:hAnsi="Arial" w:cs="Arial"/>
          <w:b/>
          <w:sz w:val="24"/>
          <w:szCs w:val="24"/>
          <w:lang w:val="fr-CA"/>
        </w:rPr>
        <w:t xml:space="preserve">Fréquence </w:t>
      </w:r>
      <w:r w:rsidR="00CE1A9C" w:rsidRPr="00406EB8">
        <w:rPr>
          <w:rFonts w:ascii="Arial" w:hAnsi="Arial" w:cs="Arial"/>
          <w:sz w:val="24"/>
          <w:szCs w:val="24"/>
          <w:lang w:val="fr-CA"/>
        </w:rPr>
        <w:t xml:space="preserve">– La formation est obligatoire pour tous les nouveaux employés avant d'interagir avec les clients. La formation est un processus continu. Une formation de mise à jour sur la lutte contre le blanchiment d'argent et le financement des activités terroristes a lieu chaque année ou plus fréquemment pour le personnel existant, au besoin, en fonction des changements apportés à la législation, aux nouveaux produits, aux changements dans les services offerts, à la géographie, aux technologies ou aux modes de prestation.  </w:t>
      </w:r>
    </w:p>
    <w:p w14:paraId="1A8C1E3B" w14:textId="77777777" w:rsidR="00BF2A05" w:rsidRPr="00406EB8" w:rsidRDefault="0025141F">
      <w:pPr>
        <w:spacing w:line="240" w:lineRule="auto"/>
        <w:rPr>
          <w:rFonts w:ascii="Arial" w:hAnsi="Arial" w:cs="Arial"/>
          <w:sz w:val="24"/>
          <w:szCs w:val="24"/>
          <w:lang w:val="fr-CA"/>
        </w:rPr>
      </w:pPr>
      <w:commentRangeStart w:id="19"/>
      <w:r w:rsidRPr="00406EB8">
        <w:rPr>
          <w:rFonts w:ascii="Arial" w:hAnsi="Arial" w:cs="Arial"/>
          <w:b/>
          <w:sz w:val="24"/>
          <w:szCs w:val="24"/>
          <w:lang w:val="fr-CA"/>
        </w:rPr>
        <w:t>Méthode – La</w:t>
      </w:r>
      <w:commentRangeEnd w:id="19"/>
      <w:r w:rsidR="006167F7">
        <w:rPr>
          <w:rStyle w:val="CommentReference"/>
        </w:rPr>
        <w:commentReference w:id="19"/>
      </w:r>
      <w:r w:rsidRPr="00406EB8">
        <w:rPr>
          <w:rFonts w:ascii="Arial" w:hAnsi="Arial" w:cs="Arial"/>
          <w:b/>
          <w:sz w:val="24"/>
          <w:szCs w:val="24"/>
          <w:lang w:val="fr-CA"/>
        </w:rPr>
        <w:t xml:space="preserve"> </w:t>
      </w:r>
      <w:r w:rsidRPr="00406EB8">
        <w:rPr>
          <w:rFonts w:ascii="Arial" w:hAnsi="Arial" w:cs="Arial"/>
          <w:sz w:val="24"/>
          <w:szCs w:val="24"/>
          <w:lang w:val="fr-CA"/>
        </w:rPr>
        <w:t xml:space="preserve"> formation est complétée par la diffusion et l'examen des sections A et C de notre programme de conformité.  </w:t>
      </w:r>
    </w:p>
    <w:p w14:paraId="03EE7B2C" w14:textId="2E05FFE9" w:rsidR="0002121D" w:rsidRPr="00406EB8" w:rsidRDefault="002C6495" w:rsidP="00AF38FA">
      <w:pPr>
        <w:spacing w:line="240" w:lineRule="auto"/>
        <w:ind w:left="144"/>
        <w:rPr>
          <w:rFonts w:ascii="Arial" w:hAnsi="Arial" w:cs="Arial"/>
          <w:sz w:val="24"/>
          <w:szCs w:val="24"/>
          <w:lang w:val="fr-CA"/>
        </w:rPr>
      </w:pPr>
      <w:r w:rsidRPr="00406EB8">
        <w:rPr>
          <w:rFonts w:ascii="Arial" w:hAnsi="Arial" w:cs="Arial"/>
          <w:sz w:val="24"/>
          <w:szCs w:val="24"/>
          <w:lang w:val="fr-CA"/>
        </w:rPr>
        <w:t xml:space="preserve">Section A - contient des renseignements généraux sur la lutte contre le blanchiment d'argent et le financement des activités terroristes, y compris les définitions, les indicateurs d'opérations douteuses, les raisons de soupçonner des activités douteuses et nos responsabilités. </w:t>
      </w:r>
    </w:p>
    <w:p w14:paraId="523120B7" w14:textId="37374ED5" w:rsidR="00F63660" w:rsidRPr="00406EB8" w:rsidRDefault="00DD7983" w:rsidP="00AF38FA">
      <w:pPr>
        <w:spacing w:line="240" w:lineRule="auto"/>
        <w:ind w:left="144"/>
        <w:rPr>
          <w:rFonts w:ascii="Arial" w:hAnsi="Arial" w:cs="Arial"/>
          <w:sz w:val="24"/>
          <w:szCs w:val="24"/>
          <w:lang w:val="fr-CA"/>
        </w:rPr>
      </w:pPr>
      <w:r w:rsidRPr="00406EB8">
        <w:rPr>
          <w:rFonts w:ascii="Arial" w:hAnsi="Arial" w:cs="Arial"/>
          <w:sz w:val="24"/>
          <w:szCs w:val="24"/>
          <w:lang w:val="fr-CA"/>
        </w:rPr>
        <w:t xml:space="preserve">La section C – Politiques et procédures comprend des détails sur la détection du BA/FAT, y compris l'identification, la connaissance du client, les responsabilités en matière de tenue de dossiers et notre processus de production de rapports. </w:t>
      </w:r>
    </w:p>
    <w:p w14:paraId="1BE12CFB" w14:textId="00C14336" w:rsidR="004B631F" w:rsidRPr="00406EB8" w:rsidRDefault="0018169D">
      <w:pPr>
        <w:spacing w:line="240" w:lineRule="auto"/>
        <w:rPr>
          <w:rFonts w:ascii="Arial" w:hAnsi="Arial" w:cs="Arial"/>
          <w:sz w:val="24"/>
          <w:szCs w:val="24"/>
          <w:lang w:val="fr-CA"/>
        </w:rPr>
      </w:pPr>
      <w:r w:rsidRPr="00406EB8">
        <w:rPr>
          <w:rFonts w:ascii="Arial" w:hAnsi="Arial" w:cs="Arial"/>
          <w:sz w:val="24"/>
          <w:szCs w:val="24"/>
          <w:lang w:val="fr-CA"/>
        </w:rPr>
        <w:t>La formation facultative ou supplémentaire peut comprendre des modules fournis par les assureurs, la diffusion de communications sur la lutte contre le blanchiment d'argent, des mises à jour des assureurs, des articles de nouvelles, des communications de CANAFE, etc. Les types de formation sont consignés sur la feuille de suivi ci-dessous.</w:t>
      </w:r>
    </w:p>
    <w:p w14:paraId="28874E89" w14:textId="77777777" w:rsidR="00DC69B3" w:rsidRPr="00406EB8" w:rsidRDefault="0025141F" w:rsidP="00C7694E">
      <w:pPr>
        <w:spacing w:line="240" w:lineRule="auto"/>
        <w:rPr>
          <w:rFonts w:ascii="Arial" w:hAnsi="Arial" w:cs="Arial"/>
          <w:sz w:val="24"/>
          <w:szCs w:val="24"/>
          <w:lang w:val="fr-CA"/>
        </w:rPr>
      </w:pPr>
      <w:r w:rsidRPr="00406EB8">
        <w:rPr>
          <w:rFonts w:ascii="Arial" w:hAnsi="Arial" w:cs="Arial"/>
          <w:sz w:val="24"/>
          <w:szCs w:val="24"/>
          <w:lang w:val="fr-CA"/>
        </w:rPr>
        <w:t xml:space="preserve">L'agent de conformité facilite et suit l'achèvement de toute la formation sur le tableau ci-joint. Les registres de la formation suivie sont conservés </w:t>
      </w:r>
      <w:commentRangeStart w:id="20"/>
      <w:commentRangeEnd w:id="20"/>
      <w:r w:rsidR="00371702">
        <w:rPr>
          <w:rStyle w:val="CommentReference"/>
        </w:rPr>
        <w:commentReference w:id="20"/>
      </w:r>
      <w:r w:rsidRPr="00406EB8">
        <w:rPr>
          <w:rFonts w:ascii="Arial" w:hAnsi="Arial" w:cs="Arial"/>
          <w:sz w:val="24"/>
          <w:szCs w:val="24"/>
          <w:lang w:val="fr-CA"/>
        </w:rPr>
        <w:t>dans cette section du programme de conformité.</w:t>
      </w:r>
    </w:p>
    <w:p w14:paraId="69DC9DD5" w14:textId="77777777" w:rsidR="0025141F" w:rsidRPr="00406EB8" w:rsidRDefault="0025141F" w:rsidP="0025141F">
      <w:pPr>
        <w:jc w:val="both"/>
        <w:rPr>
          <w:rFonts w:cs="Calibri"/>
          <w:b/>
          <w:sz w:val="28"/>
          <w:szCs w:val="28"/>
          <w:lang w:val="fr-CA"/>
        </w:rPr>
      </w:pPr>
      <w:commentRangeStart w:id="21"/>
      <w:r w:rsidRPr="00406EB8">
        <w:rPr>
          <w:rFonts w:cs="Calibri"/>
          <w:b/>
          <w:sz w:val="28"/>
          <w:szCs w:val="28"/>
          <w:lang w:val="fr-CA"/>
        </w:rPr>
        <w:t xml:space="preserve">Suivi de l'achèvement de la formation </w:t>
      </w:r>
      <w:commentRangeEnd w:id="21"/>
      <w:r w:rsidR="001226A3">
        <w:rPr>
          <w:rStyle w:val="CommentReference"/>
        </w:rPr>
        <w:comment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830"/>
        <w:gridCol w:w="1471"/>
        <w:gridCol w:w="1391"/>
      </w:tblGrid>
      <w:tr w:rsidR="0025141F" w:rsidRPr="0025141F" w14:paraId="1426989D" w14:textId="77777777" w:rsidTr="00486B8A">
        <w:trPr>
          <w:trHeight w:val="1277"/>
        </w:trPr>
        <w:tc>
          <w:tcPr>
            <w:tcW w:w="2741" w:type="dxa"/>
          </w:tcPr>
          <w:p w14:paraId="4F9FD9D5" w14:textId="77777777" w:rsidR="004B631F" w:rsidRDefault="009E6129">
            <w:pPr>
              <w:rPr>
                <w:rFonts w:ascii="Arial" w:hAnsi="Arial" w:cs="Arial"/>
                <w:b/>
              </w:rPr>
            </w:pPr>
            <w:r w:rsidRPr="009E6129">
              <w:rPr>
                <w:rFonts w:ascii="Arial" w:hAnsi="Arial" w:cs="Arial"/>
                <w:b/>
              </w:rPr>
              <w:t>Nom de l'employé</w:t>
            </w:r>
          </w:p>
        </w:tc>
        <w:tc>
          <w:tcPr>
            <w:tcW w:w="3941" w:type="dxa"/>
          </w:tcPr>
          <w:p w14:paraId="427497F8" w14:textId="77777777" w:rsidR="004B631F" w:rsidRPr="00406EB8" w:rsidRDefault="009E6129">
            <w:pPr>
              <w:rPr>
                <w:rFonts w:ascii="Arial" w:hAnsi="Arial" w:cs="Arial"/>
                <w:b/>
                <w:lang w:val="fr-CA"/>
              </w:rPr>
            </w:pPr>
            <w:r w:rsidRPr="00406EB8">
              <w:rPr>
                <w:rFonts w:ascii="Arial" w:hAnsi="Arial" w:cs="Arial"/>
                <w:b/>
                <w:lang w:val="fr-CA"/>
              </w:rPr>
              <w:t>Type de formation et contenu (formation initiale, examen continu des politiques, procédures et renseignements généraux, module fourni par l'assureur, etc.)</w:t>
            </w:r>
          </w:p>
        </w:tc>
        <w:tc>
          <w:tcPr>
            <w:tcW w:w="1494" w:type="dxa"/>
          </w:tcPr>
          <w:p w14:paraId="0DF6EBE6" w14:textId="77777777" w:rsidR="004B631F" w:rsidRDefault="009E6129">
            <w:pPr>
              <w:rPr>
                <w:rFonts w:ascii="Arial" w:hAnsi="Arial" w:cs="Arial"/>
                <w:b/>
              </w:rPr>
            </w:pPr>
            <w:proofErr w:type="spellStart"/>
            <w:r w:rsidRPr="009E6129">
              <w:rPr>
                <w:rFonts w:ascii="Arial" w:hAnsi="Arial" w:cs="Arial"/>
                <w:b/>
              </w:rPr>
              <w:t>Rendez-vous</w:t>
            </w:r>
            <w:proofErr w:type="spellEnd"/>
          </w:p>
        </w:tc>
        <w:tc>
          <w:tcPr>
            <w:tcW w:w="1400" w:type="dxa"/>
          </w:tcPr>
          <w:p w14:paraId="54C4921F" w14:textId="77777777" w:rsidR="004B631F" w:rsidRDefault="009E6129">
            <w:pPr>
              <w:rPr>
                <w:rFonts w:ascii="Arial" w:hAnsi="Arial" w:cs="Arial"/>
                <w:b/>
              </w:rPr>
            </w:pPr>
            <w:r w:rsidRPr="009E6129">
              <w:rPr>
                <w:rFonts w:ascii="Arial" w:hAnsi="Arial" w:cs="Arial"/>
                <w:b/>
              </w:rPr>
              <w:t>Signature de l'employé</w:t>
            </w:r>
          </w:p>
        </w:tc>
      </w:tr>
      <w:tr w:rsidR="0025141F" w:rsidRPr="00406EB8" w14:paraId="261413B6" w14:textId="77777777" w:rsidTr="00486B8A">
        <w:tc>
          <w:tcPr>
            <w:tcW w:w="2741" w:type="dxa"/>
          </w:tcPr>
          <w:p w14:paraId="27B98159" w14:textId="77777777" w:rsidR="004B631F" w:rsidRDefault="009E6129">
            <w:pPr>
              <w:rPr>
                <w:rFonts w:ascii="Arial" w:hAnsi="Arial" w:cs="Arial"/>
                <w:i/>
              </w:rPr>
            </w:pPr>
            <w:r w:rsidRPr="009E6129">
              <w:rPr>
                <w:rFonts w:ascii="Arial" w:hAnsi="Arial" w:cs="Arial"/>
                <w:i/>
              </w:rPr>
              <w:t>Exemple – Cam Smith</w:t>
            </w:r>
          </w:p>
        </w:tc>
        <w:tc>
          <w:tcPr>
            <w:tcW w:w="3941" w:type="dxa"/>
          </w:tcPr>
          <w:p w14:paraId="12A403A9" w14:textId="77777777" w:rsidR="004B631F" w:rsidRPr="00406EB8" w:rsidRDefault="009E6129">
            <w:pPr>
              <w:rPr>
                <w:rFonts w:ascii="Arial" w:hAnsi="Arial" w:cs="Arial"/>
                <w:i/>
                <w:lang w:val="fr-CA"/>
              </w:rPr>
            </w:pPr>
            <w:r w:rsidRPr="00406EB8">
              <w:rPr>
                <w:rFonts w:ascii="Arial" w:hAnsi="Arial" w:cs="Arial"/>
                <w:i/>
                <w:lang w:val="fr-CA"/>
              </w:rPr>
              <w:t>Formation initiale, examen des politiques, procédures et renseignements généraux</w:t>
            </w:r>
          </w:p>
        </w:tc>
        <w:tc>
          <w:tcPr>
            <w:tcW w:w="1494" w:type="dxa"/>
          </w:tcPr>
          <w:p w14:paraId="392D1315" w14:textId="48B4CA17" w:rsidR="004B631F" w:rsidRPr="00406EB8" w:rsidRDefault="004B631F">
            <w:pPr>
              <w:rPr>
                <w:rFonts w:ascii="Arial" w:hAnsi="Arial" w:cs="Arial"/>
                <w:i/>
                <w:lang w:val="fr-CA"/>
              </w:rPr>
            </w:pPr>
          </w:p>
        </w:tc>
        <w:tc>
          <w:tcPr>
            <w:tcW w:w="1400" w:type="dxa"/>
          </w:tcPr>
          <w:p w14:paraId="1141D84F" w14:textId="77777777" w:rsidR="004B631F" w:rsidRPr="00406EB8" w:rsidRDefault="004B631F">
            <w:pPr>
              <w:rPr>
                <w:rFonts w:ascii="Arial" w:hAnsi="Arial" w:cs="Arial"/>
                <w:i/>
                <w:lang w:val="fr-CA"/>
              </w:rPr>
            </w:pPr>
          </w:p>
        </w:tc>
      </w:tr>
      <w:tr w:rsidR="0025141F" w:rsidRPr="00406EB8" w14:paraId="52D096A9" w14:textId="77777777" w:rsidTr="00486B8A">
        <w:tc>
          <w:tcPr>
            <w:tcW w:w="2741" w:type="dxa"/>
          </w:tcPr>
          <w:p w14:paraId="6B44EBC1" w14:textId="77777777" w:rsidR="0025141F" w:rsidRPr="00406EB8" w:rsidRDefault="0025141F" w:rsidP="00486B8A">
            <w:pPr>
              <w:jc w:val="both"/>
              <w:rPr>
                <w:rFonts w:cs="Calibri"/>
                <w:lang w:val="fr-CA"/>
              </w:rPr>
            </w:pPr>
          </w:p>
        </w:tc>
        <w:tc>
          <w:tcPr>
            <w:tcW w:w="3941" w:type="dxa"/>
          </w:tcPr>
          <w:p w14:paraId="4E15459F" w14:textId="77777777" w:rsidR="0025141F" w:rsidRPr="00406EB8" w:rsidRDefault="0025141F" w:rsidP="00486B8A">
            <w:pPr>
              <w:jc w:val="both"/>
              <w:rPr>
                <w:rFonts w:cs="Calibri"/>
                <w:lang w:val="fr-CA"/>
              </w:rPr>
            </w:pPr>
          </w:p>
        </w:tc>
        <w:tc>
          <w:tcPr>
            <w:tcW w:w="1494" w:type="dxa"/>
          </w:tcPr>
          <w:p w14:paraId="211CBE01" w14:textId="77777777" w:rsidR="0025141F" w:rsidRPr="00406EB8" w:rsidRDefault="0025141F" w:rsidP="00486B8A">
            <w:pPr>
              <w:jc w:val="both"/>
              <w:rPr>
                <w:rFonts w:cs="Calibri"/>
                <w:lang w:val="fr-CA"/>
              </w:rPr>
            </w:pPr>
          </w:p>
        </w:tc>
        <w:tc>
          <w:tcPr>
            <w:tcW w:w="1400" w:type="dxa"/>
          </w:tcPr>
          <w:p w14:paraId="66B1ECA6" w14:textId="77777777" w:rsidR="0025141F" w:rsidRPr="00406EB8" w:rsidRDefault="0025141F" w:rsidP="00486B8A">
            <w:pPr>
              <w:jc w:val="both"/>
              <w:rPr>
                <w:rFonts w:cs="Calibri"/>
                <w:lang w:val="fr-CA"/>
              </w:rPr>
            </w:pPr>
          </w:p>
        </w:tc>
      </w:tr>
      <w:tr w:rsidR="0025141F" w:rsidRPr="00406EB8" w14:paraId="0E9FEEA8" w14:textId="77777777" w:rsidTr="00486B8A">
        <w:tc>
          <w:tcPr>
            <w:tcW w:w="2741" w:type="dxa"/>
          </w:tcPr>
          <w:p w14:paraId="2730C2FD" w14:textId="77777777" w:rsidR="0025141F" w:rsidRPr="00406EB8" w:rsidRDefault="0025141F" w:rsidP="00486B8A">
            <w:pPr>
              <w:jc w:val="both"/>
              <w:rPr>
                <w:rFonts w:cs="Calibri"/>
                <w:lang w:val="fr-CA"/>
              </w:rPr>
            </w:pPr>
          </w:p>
        </w:tc>
        <w:tc>
          <w:tcPr>
            <w:tcW w:w="3941" w:type="dxa"/>
          </w:tcPr>
          <w:p w14:paraId="14B5257A" w14:textId="77777777" w:rsidR="0025141F" w:rsidRPr="00406EB8" w:rsidRDefault="0025141F" w:rsidP="00486B8A">
            <w:pPr>
              <w:jc w:val="both"/>
              <w:rPr>
                <w:rFonts w:cs="Calibri"/>
                <w:lang w:val="fr-CA"/>
              </w:rPr>
            </w:pPr>
          </w:p>
        </w:tc>
        <w:tc>
          <w:tcPr>
            <w:tcW w:w="1494" w:type="dxa"/>
          </w:tcPr>
          <w:p w14:paraId="046B6A54" w14:textId="77777777" w:rsidR="0025141F" w:rsidRPr="00406EB8" w:rsidRDefault="0025141F" w:rsidP="00486B8A">
            <w:pPr>
              <w:jc w:val="both"/>
              <w:rPr>
                <w:rFonts w:cs="Calibri"/>
                <w:lang w:val="fr-CA"/>
              </w:rPr>
            </w:pPr>
          </w:p>
        </w:tc>
        <w:tc>
          <w:tcPr>
            <w:tcW w:w="1400" w:type="dxa"/>
          </w:tcPr>
          <w:p w14:paraId="27DAC40D" w14:textId="77777777" w:rsidR="0025141F" w:rsidRPr="00406EB8" w:rsidRDefault="0025141F" w:rsidP="00486B8A">
            <w:pPr>
              <w:jc w:val="both"/>
              <w:rPr>
                <w:rFonts w:cs="Calibri"/>
                <w:lang w:val="fr-CA"/>
              </w:rPr>
            </w:pPr>
          </w:p>
        </w:tc>
      </w:tr>
      <w:tr w:rsidR="0025141F" w:rsidRPr="00406EB8" w14:paraId="424DC3AE" w14:textId="77777777" w:rsidTr="00486B8A">
        <w:tc>
          <w:tcPr>
            <w:tcW w:w="2741" w:type="dxa"/>
          </w:tcPr>
          <w:p w14:paraId="289364E5" w14:textId="77777777" w:rsidR="0025141F" w:rsidRPr="00406EB8" w:rsidRDefault="0025141F" w:rsidP="00486B8A">
            <w:pPr>
              <w:jc w:val="both"/>
              <w:rPr>
                <w:rFonts w:cs="Calibri"/>
                <w:lang w:val="fr-CA"/>
              </w:rPr>
            </w:pPr>
          </w:p>
        </w:tc>
        <w:tc>
          <w:tcPr>
            <w:tcW w:w="3941" w:type="dxa"/>
          </w:tcPr>
          <w:p w14:paraId="39927212" w14:textId="77777777" w:rsidR="0025141F" w:rsidRPr="00406EB8" w:rsidRDefault="0025141F" w:rsidP="00486B8A">
            <w:pPr>
              <w:jc w:val="both"/>
              <w:rPr>
                <w:rFonts w:cs="Calibri"/>
                <w:lang w:val="fr-CA"/>
              </w:rPr>
            </w:pPr>
          </w:p>
        </w:tc>
        <w:tc>
          <w:tcPr>
            <w:tcW w:w="1494" w:type="dxa"/>
          </w:tcPr>
          <w:p w14:paraId="422EDDF4" w14:textId="77777777" w:rsidR="0025141F" w:rsidRPr="00406EB8" w:rsidRDefault="0025141F" w:rsidP="00486B8A">
            <w:pPr>
              <w:jc w:val="both"/>
              <w:rPr>
                <w:rFonts w:cs="Calibri"/>
                <w:lang w:val="fr-CA"/>
              </w:rPr>
            </w:pPr>
          </w:p>
        </w:tc>
        <w:tc>
          <w:tcPr>
            <w:tcW w:w="1400" w:type="dxa"/>
          </w:tcPr>
          <w:p w14:paraId="1B05A313" w14:textId="77777777" w:rsidR="0025141F" w:rsidRPr="00406EB8" w:rsidRDefault="0025141F" w:rsidP="00486B8A">
            <w:pPr>
              <w:jc w:val="both"/>
              <w:rPr>
                <w:rFonts w:cs="Calibri"/>
                <w:lang w:val="fr-CA"/>
              </w:rPr>
            </w:pPr>
          </w:p>
        </w:tc>
      </w:tr>
      <w:tr w:rsidR="0025141F" w:rsidRPr="00406EB8" w14:paraId="695C1D6E" w14:textId="77777777" w:rsidTr="00486B8A">
        <w:tc>
          <w:tcPr>
            <w:tcW w:w="2741" w:type="dxa"/>
          </w:tcPr>
          <w:p w14:paraId="3C58B165" w14:textId="77777777" w:rsidR="0025141F" w:rsidRPr="00406EB8" w:rsidRDefault="0025141F" w:rsidP="00486B8A">
            <w:pPr>
              <w:jc w:val="both"/>
              <w:rPr>
                <w:rFonts w:cs="Calibri"/>
                <w:lang w:val="fr-CA"/>
              </w:rPr>
            </w:pPr>
          </w:p>
        </w:tc>
        <w:tc>
          <w:tcPr>
            <w:tcW w:w="3941" w:type="dxa"/>
          </w:tcPr>
          <w:p w14:paraId="319A3899" w14:textId="77777777" w:rsidR="0025141F" w:rsidRPr="00406EB8" w:rsidRDefault="0025141F" w:rsidP="00486B8A">
            <w:pPr>
              <w:jc w:val="both"/>
              <w:rPr>
                <w:rFonts w:cs="Calibri"/>
                <w:lang w:val="fr-CA"/>
              </w:rPr>
            </w:pPr>
          </w:p>
        </w:tc>
        <w:tc>
          <w:tcPr>
            <w:tcW w:w="1494" w:type="dxa"/>
          </w:tcPr>
          <w:p w14:paraId="047A154F" w14:textId="77777777" w:rsidR="0025141F" w:rsidRPr="00406EB8" w:rsidRDefault="0025141F" w:rsidP="00486B8A">
            <w:pPr>
              <w:jc w:val="both"/>
              <w:rPr>
                <w:rFonts w:cs="Calibri"/>
                <w:lang w:val="fr-CA"/>
              </w:rPr>
            </w:pPr>
          </w:p>
        </w:tc>
        <w:tc>
          <w:tcPr>
            <w:tcW w:w="1400" w:type="dxa"/>
          </w:tcPr>
          <w:p w14:paraId="5A90355D" w14:textId="77777777" w:rsidR="0025141F" w:rsidRPr="00406EB8" w:rsidRDefault="0025141F" w:rsidP="00486B8A">
            <w:pPr>
              <w:jc w:val="both"/>
              <w:rPr>
                <w:rFonts w:cs="Calibri"/>
                <w:lang w:val="fr-CA"/>
              </w:rPr>
            </w:pPr>
          </w:p>
        </w:tc>
      </w:tr>
      <w:tr w:rsidR="0025141F" w:rsidRPr="00406EB8" w14:paraId="5462E4A5" w14:textId="77777777" w:rsidTr="00486B8A">
        <w:tc>
          <w:tcPr>
            <w:tcW w:w="2741" w:type="dxa"/>
          </w:tcPr>
          <w:p w14:paraId="0DE1ED57" w14:textId="77777777" w:rsidR="0025141F" w:rsidRPr="00406EB8" w:rsidRDefault="0025141F" w:rsidP="00486B8A">
            <w:pPr>
              <w:jc w:val="both"/>
              <w:rPr>
                <w:rFonts w:cs="Calibri"/>
                <w:lang w:val="fr-CA"/>
              </w:rPr>
            </w:pPr>
          </w:p>
        </w:tc>
        <w:tc>
          <w:tcPr>
            <w:tcW w:w="3941" w:type="dxa"/>
          </w:tcPr>
          <w:p w14:paraId="2F5AD70E" w14:textId="77777777" w:rsidR="0025141F" w:rsidRPr="00406EB8" w:rsidRDefault="0025141F" w:rsidP="00486B8A">
            <w:pPr>
              <w:jc w:val="both"/>
              <w:rPr>
                <w:rFonts w:cs="Calibri"/>
                <w:lang w:val="fr-CA"/>
              </w:rPr>
            </w:pPr>
          </w:p>
        </w:tc>
        <w:tc>
          <w:tcPr>
            <w:tcW w:w="1494" w:type="dxa"/>
          </w:tcPr>
          <w:p w14:paraId="4AF9139F" w14:textId="77777777" w:rsidR="0025141F" w:rsidRPr="00406EB8" w:rsidRDefault="0025141F" w:rsidP="00486B8A">
            <w:pPr>
              <w:jc w:val="both"/>
              <w:rPr>
                <w:rFonts w:cs="Calibri"/>
                <w:lang w:val="fr-CA"/>
              </w:rPr>
            </w:pPr>
          </w:p>
        </w:tc>
        <w:tc>
          <w:tcPr>
            <w:tcW w:w="1400" w:type="dxa"/>
          </w:tcPr>
          <w:p w14:paraId="507284F1" w14:textId="77777777" w:rsidR="0025141F" w:rsidRPr="00406EB8" w:rsidRDefault="0025141F" w:rsidP="00486B8A">
            <w:pPr>
              <w:jc w:val="both"/>
              <w:rPr>
                <w:rFonts w:cs="Calibri"/>
                <w:lang w:val="fr-CA"/>
              </w:rPr>
            </w:pPr>
          </w:p>
        </w:tc>
      </w:tr>
      <w:tr w:rsidR="0025141F" w:rsidRPr="00406EB8" w14:paraId="7E1B14C3" w14:textId="77777777" w:rsidTr="00486B8A">
        <w:tc>
          <w:tcPr>
            <w:tcW w:w="2741" w:type="dxa"/>
          </w:tcPr>
          <w:p w14:paraId="70EA78A3" w14:textId="77777777" w:rsidR="0025141F" w:rsidRPr="00406EB8" w:rsidRDefault="0025141F" w:rsidP="00486B8A">
            <w:pPr>
              <w:jc w:val="both"/>
              <w:rPr>
                <w:rFonts w:cs="Calibri"/>
                <w:lang w:val="fr-CA"/>
              </w:rPr>
            </w:pPr>
          </w:p>
        </w:tc>
        <w:tc>
          <w:tcPr>
            <w:tcW w:w="3941" w:type="dxa"/>
          </w:tcPr>
          <w:p w14:paraId="6E22F83A" w14:textId="77777777" w:rsidR="0025141F" w:rsidRPr="00406EB8" w:rsidRDefault="0025141F" w:rsidP="00486B8A">
            <w:pPr>
              <w:jc w:val="both"/>
              <w:rPr>
                <w:rFonts w:cs="Calibri"/>
                <w:lang w:val="fr-CA"/>
              </w:rPr>
            </w:pPr>
          </w:p>
        </w:tc>
        <w:tc>
          <w:tcPr>
            <w:tcW w:w="1494" w:type="dxa"/>
          </w:tcPr>
          <w:p w14:paraId="4E99C261" w14:textId="77777777" w:rsidR="0025141F" w:rsidRPr="00406EB8" w:rsidRDefault="0025141F" w:rsidP="00486B8A">
            <w:pPr>
              <w:jc w:val="both"/>
              <w:rPr>
                <w:rFonts w:cs="Calibri"/>
                <w:lang w:val="fr-CA"/>
              </w:rPr>
            </w:pPr>
          </w:p>
        </w:tc>
        <w:tc>
          <w:tcPr>
            <w:tcW w:w="1400" w:type="dxa"/>
          </w:tcPr>
          <w:p w14:paraId="7BC2E012" w14:textId="77777777" w:rsidR="0025141F" w:rsidRPr="00406EB8" w:rsidRDefault="0025141F" w:rsidP="00486B8A">
            <w:pPr>
              <w:jc w:val="both"/>
              <w:rPr>
                <w:rFonts w:cs="Calibri"/>
                <w:lang w:val="fr-CA"/>
              </w:rPr>
            </w:pPr>
          </w:p>
        </w:tc>
      </w:tr>
      <w:tr w:rsidR="0025141F" w:rsidRPr="00406EB8" w14:paraId="1AF14E36" w14:textId="77777777" w:rsidTr="00486B8A">
        <w:tc>
          <w:tcPr>
            <w:tcW w:w="2741" w:type="dxa"/>
          </w:tcPr>
          <w:p w14:paraId="6FF8715A" w14:textId="77777777" w:rsidR="0025141F" w:rsidRPr="00406EB8" w:rsidRDefault="0025141F" w:rsidP="00486B8A">
            <w:pPr>
              <w:jc w:val="both"/>
              <w:rPr>
                <w:rFonts w:cs="Calibri"/>
                <w:lang w:val="fr-CA"/>
              </w:rPr>
            </w:pPr>
          </w:p>
        </w:tc>
        <w:tc>
          <w:tcPr>
            <w:tcW w:w="3941" w:type="dxa"/>
          </w:tcPr>
          <w:p w14:paraId="292174EB" w14:textId="77777777" w:rsidR="0025141F" w:rsidRPr="00406EB8" w:rsidRDefault="0025141F" w:rsidP="00486B8A">
            <w:pPr>
              <w:jc w:val="both"/>
              <w:rPr>
                <w:rFonts w:cs="Calibri"/>
                <w:lang w:val="fr-CA"/>
              </w:rPr>
            </w:pPr>
          </w:p>
        </w:tc>
        <w:tc>
          <w:tcPr>
            <w:tcW w:w="1494" w:type="dxa"/>
          </w:tcPr>
          <w:p w14:paraId="038F3284" w14:textId="77777777" w:rsidR="0025141F" w:rsidRPr="00406EB8" w:rsidRDefault="0025141F" w:rsidP="00486B8A">
            <w:pPr>
              <w:jc w:val="both"/>
              <w:rPr>
                <w:rFonts w:cs="Calibri"/>
                <w:lang w:val="fr-CA"/>
              </w:rPr>
            </w:pPr>
          </w:p>
        </w:tc>
        <w:tc>
          <w:tcPr>
            <w:tcW w:w="1400" w:type="dxa"/>
          </w:tcPr>
          <w:p w14:paraId="2791AEF2" w14:textId="77777777" w:rsidR="0025141F" w:rsidRPr="00406EB8" w:rsidRDefault="0025141F" w:rsidP="00486B8A">
            <w:pPr>
              <w:jc w:val="both"/>
              <w:rPr>
                <w:rFonts w:cs="Calibri"/>
                <w:lang w:val="fr-CA"/>
              </w:rPr>
            </w:pPr>
          </w:p>
        </w:tc>
      </w:tr>
      <w:tr w:rsidR="0025141F" w:rsidRPr="00406EB8" w14:paraId="08E6E39C" w14:textId="77777777" w:rsidTr="00486B8A">
        <w:tc>
          <w:tcPr>
            <w:tcW w:w="2741" w:type="dxa"/>
          </w:tcPr>
          <w:p w14:paraId="36522E5B" w14:textId="77777777" w:rsidR="0025141F" w:rsidRPr="00406EB8" w:rsidRDefault="0025141F" w:rsidP="00486B8A">
            <w:pPr>
              <w:jc w:val="both"/>
              <w:rPr>
                <w:rFonts w:cs="Calibri"/>
                <w:lang w:val="fr-CA"/>
              </w:rPr>
            </w:pPr>
          </w:p>
        </w:tc>
        <w:tc>
          <w:tcPr>
            <w:tcW w:w="3941" w:type="dxa"/>
          </w:tcPr>
          <w:p w14:paraId="09C93081" w14:textId="77777777" w:rsidR="0025141F" w:rsidRPr="00406EB8" w:rsidRDefault="0025141F" w:rsidP="00486B8A">
            <w:pPr>
              <w:jc w:val="both"/>
              <w:rPr>
                <w:rFonts w:cs="Calibri"/>
                <w:lang w:val="fr-CA"/>
              </w:rPr>
            </w:pPr>
          </w:p>
        </w:tc>
        <w:tc>
          <w:tcPr>
            <w:tcW w:w="1494" w:type="dxa"/>
          </w:tcPr>
          <w:p w14:paraId="0656775E" w14:textId="77777777" w:rsidR="0025141F" w:rsidRPr="00406EB8" w:rsidRDefault="0025141F" w:rsidP="00486B8A">
            <w:pPr>
              <w:jc w:val="both"/>
              <w:rPr>
                <w:rFonts w:cs="Calibri"/>
                <w:lang w:val="fr-CA"/>
              </w:rPr>
            </w:pPr>
          </w:p>
        </w:tc>
        <w:tc>
          <w:tcPr>
            <w:tcW w:w="1400" w:type="dxa"/>
          </w:tcPr>
          <w:p w14:paraId="3E2E14F5" w14:textId="77777777" w:rsidR="0025141F" w:rsidRPr="00406EB8" w:rsidRDefault="0025141F" w:rsidP="00486B8A">
            <w:pPr>
              <w:jc w:val="both"/>
              <w:rPr>
                <w:rFonts w:cs="Calibri"/>
                <w:lang w:val="fr-CA"/>
              </w:rPr>
            </w:pPr>
          </w:p>
        </w:tc>
      </w:tr>
      <w:tr w:rsidR="0025141F" w:rsidRPr="00406EB8" w14:paraId="58DF1D8B" w14:textId="77777777" w:rsidTr="00486B8A">
        <w:tc>
          <w:tcPr>
            <w:tcW w:w="2741" w:type="dxa"/>
          </w:tcPr>
          <w:p w14:paraId="1CB67AAA" w14:textId="77777777" w:rsidR="0025141F" w:rsidRPr="00406EB8" w:rsidRDefault="0025141F" w:rsidP="00486B8A">
            <w:pPr>
              <w:jc w:val="both"/>
              <w:rPr>
                <w:rFonts w:cs="Calibri"/>
                <w:lang w:val="fr-CA"/>
              </w:rPr>
            </w:pPr>
          </w:p>
        </w:tc>
        <w:tc>
          <w:tcPr>
            <w:tcW w:w="3941" w:type="dxa"/>
          </w:tcPr>
          <w:p w14:paraId="1F8C9EEE" w14:textId="77777777" w:rsidR="0025141F" w:rsidRPr="00406EB8" w:rsidRDefault="0025141F" w:rsidP="00486B8A">
            <w:pPr>
              <w:jc w:val="both"/>
              <w:rPr>
                <w:rFonts w:cs="Calibri"/>
                <w:lang w:val="fr-CA"/>
              </w:rPr>
            </w:pPr>
          </w:p>
        </w:tc>
        <w:tc>
          <w:tcPr>
            <w:tcW w:w="1494" w:type="dxa"/>
          </w:tcPr>
          <w:p w14:paraId="70B9DBC3" w14:textId="77777777" w:rsidR="0025141F" w:rsidRPr="00406EB8" w:rsidRDefault="0025141F" w:rsidP="00486B8A">
            <w:pPr>
              <w:jc w:val="both"/>
              <w:rPr>
                <w:rFonts w:cs="Calibri"/>
                <w:lang w:val="fr-CA"/>
              </w:rPr>
            </w:pPr>
          </w:p>
        </w:tc>
        <w:tc>
          <w:tcPr>
            <w:tcW w:w="1400" w:type="dxa"/>
          </w:tcPr>
          <w:p w14:paraId="2530B6BC" w14:textId="77777777" w:rsidR="0025141F" w:rsidRPr="00406EB8" w:rsidRDefault="0025141F" w:rsidP="00486B8A">
            <w:pPr>
              <w:jc w:val="both"/>
              <w:rPr>
                <w:rFonts w:cs="Calibri"/>
                <w:lang w:val="fr-CA"/>
              </w:rPr>
            </w:pPr>
          </w:p>
        </w:tc>
      </w:tr>
      <w:tr w:rsidR="0025141F" w:rsidRPr="00406EB8" w14:paraId="158F95F1" w14:textId="77777777" w:rsidTr="00486B8A">
        <w:tc>
          <w:tcPr>
            <w:tcW w:w="2741" w:type="dxa"/>
          </w:tcPr>
          <w:p w14:paraId="027D2FC5" w14:textId="77777777" w:rsidR="0025141F" w:rsidRPr="00406EB8" w:rsidRDefault="0025141F" w:rsidP="00486B8A">
            <w:pPr>
              <w:jc w:val="both"/>
              <w:rPr>
                <w:rFonts w:cs="Calibri"/>
                <w:lang w:val="fr-CA"/>
              </w:rPr>
            </w:pPr>
          </w:p>
        </w:tc>
        <w:tc>
          <w:tcPr>
            <w:tcW w:w="3941" w:type="dxa"/>
          </w:tcPr>
          <w:p w14:paraId="179E5CFB" w14:textId="77777777" w:rsidR="0025141F" w:rsidRPr="00406EB8" w:rsidRDefault="0025141F" w:rsidP="00486B8A">
            <w:pPr>
              <w:jc w:val="both"/>
              <w:rPr>
                <w:rFonts w:cs="Calibri"/>
                <w:lang w:val="fr-CA"/>
              </w:rPr>
            </w:pPr>
          </w:p>
        </w:tc>
        <w:tc>
          <w:tcPr>
            <w:tcW w:w="1494" w:type="dxa"/>
          </w:tcPr>
          <w:p w14:paraId="3161B672" w14:textId="77777777" w:rsidR="0025141F" w:rsidRPr="00406EB8" w:rsidRDefault="0025141F" w:rsidP="00486B8A">
            <w:pPr>
              <w:jc w:val="both"/>
              <w:rPr>
                <w:rFonts w:cs="Calibri"/>
                <w:lang w:val="fr-CA"/>
              </w:rPr>
            </w:pPr>
          </w:p>
        </w:tc>
        <w:tc>
          <w:tcPr>
            <w:tcW w:w="1400" w:type="dxa"/>
          </w:tcPr>
          <w:p w14:paraId="0CA0F2CF" w14:textId="77777777" w:rsidR="0025141F" w:rsidRPr="00406EB8" w:rsidRDefault="0025141F" w:rsidP="00486B8A">
            <w:pPr>
              <w:jc w:val="both"/>
              <w:rPr>
                <w:rFonts w:cs="Calibri"/>
                <w:lang w:val="fr-CA"/>
              </w:rPr>
            </w:pPr>
          </w:p>
        </w:tc>
      </w:tr>
      <w:tr w:rsidR="0025141F" w:rsidRPr="00406EB8" w14:paraId="397A2D25" w14:textId="77777777" w:rsidTr="00486B8A">
        <w:tc>
          <w:tcPr>
            <w:tcW w:w="2741" w:type="dxa"/>
          </w:tcPr>
          <w:p w14:paraId="4077EE81" w14:textId="77777777" w:rsidR="0025141F" w:rsidRPr="00406EB8" w:rsidRDefault="0025141F" w:rsidP="00486B8A">
            <w:pPr>
              <w:jc w:val="both"/>
              <w:rPr>
                <w:rFonts w:cs="Calibri"/>
                <w:lang w:val="fr-CA"/>
              </w:rPr>
            </w:pPr>
          </w:p>
        </w:tc>
        <w:tc>
          <w:tcPr>
            <w:tcW w:w="3941" w:type="dxa"/>
          </w:tcPr>
          <w:p w14:paraId="5405AE4B" w14:textId="77777777" w:rsidR="0025141F" w:rsidRPr="00406EB8" w:rsidRDefault="0025141F" w:rsidP="00486B8A">
            <w:pPr>
              <w:jc w:val="both"/>
              <w:rPr>
                <w:rFonts w:cs="Calibri"/>
                <w:lang w:val="fr-CA"/>
              </w:rPr>
            </w:pPr>
          </w:p>
        </w:tc>
        <w:tc>
          <w:tcPr>
            <w:tcW w:w="1494" w:type="dxa"/>
          </w:tcPr>
          <w:p w14:paraId="78FC4E81" w14:textId="77777777" w:rsidR="0025141F" w:rsidRPr="00406EB8" w:rsidRDefault="0025141F" w:rsidP="00486B8A">
            <w:pPr>
              <w:jc w:val="both"/>
              <w:rPr>
                <w:rFonts w:cs="Calibri"/>
                <w:lang w:val="fr-CA"/>
              </w:rPr>
            </w:pPr>
          </w:p>
        </w:tc>
        <w:tc>
          <w:tcPr>
            <w:tcW w:w="1400" w:type="dxa"/>
          </w:tcPr>
          <w:p w14:paraId="025CB436" w14:textId="77777777" w:rsidR="0025141F" w:rsidRPr="00406EB8" w:rsidRDefault="0025141F" w:rsidP="00486B8A">
            <w:pPr>
              <w:jc w:val="both"/>
              <w:rPr>
                <w:rFonts w:cs="Calibri"/>
                <w:lang w:val="fr-CA"/>
              </w:rPr>
            </w:pPr>
          </w:p>
        </w:tc>
      </w:tr>
      <w:tr w:rsidR="0025141F" w:rsidRPr="00406EB8" w14:paraId="028090E9" w14:textId="77777777" w:rsidTr="00486B8A">
        <w:tc>
          <w:tcPr>
            <w:tcW w:w="2741" w:type="dxa"/>
          </w:tcPr>
          <w:p w14:paraId="1F22C0C2" w14:textId="77777777" w:rsidR="0025141F" w:rsidRPr="00406EB8" w:rsidRDefault="0025141F" w:rsidP="00486B8A">
            <w:pPr>
              <w:jc w:val="both"/>
              <w:rPr>
                <w:rFonts w:cs="Calibri"/>
                <w:lang w:val="fr-CA"/>
              </w:rPr>
            </w:pPr>
          </w:p>
        </w:tc>
        <w:tc>
          <w:tcPr>
            <w:tcW w:w="3941" w:type="dxa"/>
          </w:tcPr>
          <w:p w14:paraId="13499491" w14:textId="77777777" w:rsidR="0025141F" w:rsidRPr="00406EB8" w:rsidRDefault="0025141F" w:rsidP="00486B8A">
            <w:pPr>
              <w:jc w:val="both"/>
              <w:rPr>
                <w:rFonts w:cs="Calibri"/>
                <w:lang w:val="fr-CA"/>
              </w:rPr>
            </w:pPr>
          </w:p>
        </w:tc>
        <w:tc>
          <w:tcPr>
            <w:tcW w:w="1494" w:type="dxa"/>
          </w:tcPr>
          <w:p w14:paraId="08D53A19" w14:textId="77777777" w:rsidR="0025141F" w:rsidRPr="00406EB8" w:rsidRDefault="0025141F" w:rsidP="00486B8A">
            <w:pPr>
              <w:jc w:val="both"/>
              <w:rPr>
                <w:rFonts w:cs="Calibri"/>
                <w:lang w:val="fr-CA"/>
              </w:rPr>
            </w:pPr>
          </w:p>
        </w:tc>
        <w:tc>
          <w:tcPr>
            <w:tcW w:w="1400" w:type="dxa"/>
          </w:tcPr>
          <w:p w14:paraId="77228621" w14:textId="77777777" w:rsidR="0025141F" w:rsidRPr="00406EB8" w:rsidRDefault="0025141F" w:rsidP="00486B8A">
            <w:pPr>
              <w:jc w:val="both"/>
              <w:rPr>
                <w:rFonts w:cs="Calibri"/>
                <w:lang w:val="fr-CA"/>
              </w:rPr>
            </w:pPr>
          </w:p>
        </w:tc>
      </w:tr>
      <w:tr w:rsidR="0025141F" w:rsidRPr="00406EB8" w14:paraId="09F6C143" w14:textId="77777777" w:rsidTr="00486B8A">
        <w:tc>
          <w:tcPr>
            <w:tcW w:w="2741" w:type="dxa"/>
          </w:tcPr>
          <w:p w14:paraId="1943E3EF" w14:textId="77777777" w:rsidR="0025141F" w:rsidRPr="00406EB8" w:rsidRDefault="0025141F" w:rsidP="00486B8A">
            <w:pPr>
              <w:jc w:val="both"/>
              <w:rPr>
                <w:rFonts w:cs="Calibri"/>
                <w:lang w:val="fr-CA"/>
              </w:rPr>
            </w:pPr>
          </w:p>
        </w:tc>
        <w:tc>
          <w:tcPr>
            <w:tcW w:w="3941" w:type="dxa"/>
          </w:tcPr>
          <w:p w14:paraId="5C8BFE86" w14:textId="77777777" w:rsidR="0025141F" w:rsidRPr="00406EB8" w:rsidRDefault="0025141F" w:rsidP="00486B8A">
            <w:pPr>
              <w:jc w:val="both"/>
              <w:rPr>
                <w:rFonts w:cs="Calibri"/>
                <w:lang w:val="fr-CA"/>
              </w:rPr>
            </w:pPr>
          </w:p>
        </w:tc>
        <w:tc>
          <w:tcPr>
            <w:tcW w:w="1494" w:type="dxa"/>
          </w:tcPr>
          <w:p w14:paraId="01B03C17" w14:textId="77777777" w:rsidR="0025141F" w:rsidRPr="00406EB8" w:rsidRDefault="0025141F" w:rsidP="00486B8A">
            <w:pPr>
              <w:jc w:val="both"/>
              <w:rPr>
                <w:rFonts w:cs="Calibri"/>
                <w:lang w:val="fr-CA"/>
              </w:rPr>
            </w:pPr>
          </w:p>
        </w:tc>
        <w:tc>
          <w:tcPr>
            <w:tcW w:w="1400" w:type="dxa"/>
          </w:tcPr>
          <w:p w14:paraId="60FDF6ED" w14:textId="77777777" w:rsidR="0025141F" w:rsidRPr="00406EB8" w:rsidRDefault="0025141F" w:rsidP="00486B8A">
            <w:pPr>
              <w:jc w:val="both"/>
              <w:rPr>
                <w:rFonts w:cs="Calibri"/>
                <w:lang w:val="fr-CA"/>
              </w:rPr>
            </w:pPr>
          </w:p>
        </w:tc>
      </w:tr>
      <w:tr w:rsidR="0025141F" w:rsidRPr="00406EB8" w14:paraId="7D2B06D4" w14:textId="77777777" w:rsidTr="00486B8A">
        <w:tc>
          <w:tcPr>
            <w:tcW w:w="2741" w:type="dxa"/>
          </w:tcPr>
          <w:p w14:paraId="5A60E5AE" w14:textId="77777777" w:rsidR="0025141F" w:rsidRPr="00406EB8" w:rsidRDefault="0025141F" w:rsidP="00486B8A">
            <w:pPr>
              <w:jc w:val="both"/>
              <w:rPr>
                <w:rFonts w:cs="Calibri"/>
                <w:lang w:val="fr-CA"/>
              </w:rPr>
            </w:pPr>
          </w:p>
        </w:tc>
        <w:tc>
          <w:tcPr>
            <w:tcW w:w="3941" w:type="dxa"/>
          </w:tcPr>
          <w:p w14:paraId="525822D8" w14:textId="77777777" w:rsidR="0025141F" w:rsidRPr="00406EB8" w:rsidRDefault="0025141F" w:rsidP="00486B8A">
            <w:pPr>
              <w:jc w:val="both"/>
              <w:rPr>
                <w:rFonts w:cs="Calibri"/>
                <w:lang w:val="fr-CA"/>
              </w:rPr>
            </w:pPr>
          </w:p>
        </w:tc>
        <w:tc>
          <w:tcPr>
            <w:tcW w:w="1494" w:type="dxa"/>
          </w:tcPr>
          <w:p w14:paraId="1A3DA21F" w14:textId="77777777" w:rsidR="0025141F" w:rsidRPr="00406EB8" w:rsidRDefault="0025141F" w:rsidP="00486B8A">
            <w:pPr>
              <w:jc w:val="both"/>
              <w:rPr>
                <w:rFonts w:cs="Calibri"/>
                <w:lang w:val="fr-CA"/>
              </w:rPr>
            </w:pPr>
          </w:p>
        </w:tc>
        <w:tc>
          <w:tcPr>
            <w:tcW w:w="1400" w:type="dxa"/>
          </w:tcPr>
          <w:p w14:paraId="49813715" w14:textId="77777777" w:rsidR="0025141F" w:rsidRPr="00406EB8" w:rsidRDefault="0025141F" w:rsidP="00486B8A">
            <w:pPr>
              <w:jc w:val="both"/>
              <w:rPr>
                <w:rFonts w:cs="Calibri"/>
                <w:lang w:val="fr-CA"/>
              </w:rPr>
            </w:pPr>
          </w:p>
        </w:tc>
      </w:tr>
      <w:tr w:rsidR="0025141F" w:rsidRPr="00406EB8" w14:paraId="1F21CFC2" w14:textId="77777777" w:rsidTr="00486B8A">
        <w:tc>
          <w:tcPr>
            <w:tcW w:w="2741" w:type="dxa"/>
          </w:tcPr>
          <w:p w14:paraId="76B1E9EC" w14:textId="77777777" w:rsidR="0025141F" w:rsidRPr="00406EB8" w:rsidRDefault="0025141F" w:rsidP="00486B8A">
            <w:pPr>
              <w:jc w:val="both"/>
              <w:rPr>
                <w:rFonts w:cs="Calibri"/>
                <w:lang w:val="fr-CA"/>
              </w:rPr>
            </w:pPr>
          </w:p>
        </w:tc>
        <w:tc>
          <w:tcPr>
            <w:tcW w:w="3941" w:type="dxa"/>
          </w:tcPr>
          <w:p w14:paraId="22680D21" w14:textId="77777777" w:rsidR="0025141F" w:rsidRPr="00406EB8" w:rsidRDefault="0025141F" w:rsidP="00486B8A">
            <w:pPr>
              <w:jc w:val="both"/>
              <w:rPr>
                <w:rFonts w:cs="Calibri"/>
                <w:lang w:val="fr-CA"/>
              </w:rPr>
            </w:pPr>
          </w:p>
        </w:tc>
        <w:tc>
          <w:tcPr>
            <w:tcW w:w="1494" w:type="dxa"/>
          </w:tcPr>
          <w:p w14:paraId="0CCC7159" w14:textId="77777777" w:rsidR="0025141F" w:rsidRPr="00406EB8" w:rsidRDefault="0025141F" w:rsidP="00486B8A">
            <w:pPr>
              <w:jc w:val="both"/>
              <w:rPr>
                <w:rFonts w:cs="Calibri"/>
                <w:lang w:val="fr-CA"/>
              </w:rPr>
            </w:pPr>
          </w:p>
        </w:tc>
        <w:tc>
          <w:tcPr>
            <w:tcW w:w="1400" w:type="dxa"/>
          </w:tcPr>
          <w:p w14:paraId="1A252C51" w14:textId="77777777" w:rsidR="0025141F" w:rsidRPr="00406EB8" w:rsidRDefault="0025141F" w:rsidP="00486B8A">
            <w:pPr>
              <w:jc w:val="both"/>
              <w:rPr>
                <w:rFonts w:cs="Calibri"/>
                <w:lang w:val="fr-CA"/>
              </w:rPr>
            </w:pPr>
          </w:p>
        </w:tc>
      </w:tr>
      <w:tr w:rsidR="0025141F" w:rsidRPr="00406EB8" w14:paraId="140F48D5" w14:textId="77777777" w:rsidTr="00486B8A">
        <w:tc>
          <w:tcPr>
            <w:tcW w:w="2741" w:type="dxa"/>
          </w:tcPr>
          <w:p w14:paraId="6F2BFF05" w14:textId="77777777" w:rsidR="0025141F" w:rsidRPr="00406EB8" w:rsidRDefault="0025141F" w:rsidP="00486B8A">
            <w:pPr>
              <w:jc w:val="both"/>
              <w:rPr>
                <w:rFonts w:cs="Calibri"/>
                <w:lang w:val="fr-CA"/>
              </w:rPr>
            </w:pPr>
          </w:p>
        </w:tc>
        <w:tc>
          <w:tcPr>
            <w:tcW w:w="3941" w:type="dxa"/>
          </w:tcPr>
          <w:p w14:paraId="05E34FD7" w14:textId="77777777" w:rsidR="0025141F" w:rsidRPr="00406EB8" w:rsidRDefault="0025141F" w:rsidP="00486B8A">
            <w:pPr>
              <w:jc w:val="both"/>
              <w:rPr>
                <w:rFonts w:cs="Calibri"/>
                <w:lang w:val="fr-CA"/>
              </w:rPr>
            </w:pPr>
          </w:p>
        </w:tc>
        <w:tc>
          <w:tcPr>
            <w:tcW w:w="1494" w:type="dxa"/>
          </w:tcPr>
          <w:p w14:paraId="7C7AA9AB" w14:textId="77777777" w:rsidR="0025141F" w:rsidRPr="00406EB8" w:rsidRDefault="0025141F" w:rsidP="00486B8A">
            <w:pPr>
              <w:jc w:val="both"/>
              <w:rPr>
                <w:rFonts w:cs="Calibri"/>
                <w:lang w:val="fr-CA"/>
              </w:rPr>
            </w:pPr>
          </w:p>
        </w:tc>
        <w:tc>
          <w:tcPr>
            <w:tcW w:w="1400" w:type="dxa"/>
          </w:tcPr>
          <w:p w14:paraId="08CBF8AA" w14:textId="77777777" w:rsidR="0025141F" w:rsidRPr="00406EB8" w:rsidRDefault="0025141F" w:rsidP="00486B8A">
            <w:pPr>
              <w:jc w:val="both"/>
              <w:rPr>
                <w:rFonts w:cs="Calibri"/>
                <w:lang w:val="fr-CA"/>
              </w:rPr>
            </w:pPr>
          </w:p>
        </w:tc>
      </w:tr>
      <w:tr w:rsidR="0025141F" w:rsidRPr="00406EB8" w14:paraId="044BA911" w14:textId="77777777" w:rsidTr="00486B8A">
        <w:tc>
          <w:tcPr>
            <w:tcW w:w="2741" w:type="dxa"/>
          </w:tcPr>
          <w:p w14:paraId="2969DA43" w14:textId="77777777" w:rsidR="0025141F" w:rsidRPr="00406EB8" w:rsidRDefault="0025141F" w:rsidP="00486B8A">
            <w:pPr>
              <w:jc w:val="both"/>
              <w:rPr>
                <w:rFonts w:cs="Calibri"/>
                <w:lang w:val="fr-CA"/>
              </w:rPr>
            </w:pPr>
          </w:p>
        </w:tc>
        <w:tc>
          <w:tcPr>
            <w:tcW w:w="3941" w:type="dxa"/>
          </w:tcPr>
          <w:p w14:paraId="5CE70FBC" w14:textId="77777777" w:rsidR="0025141F" w:rsidRPr="00406EB8" w:rsidRDefault="0025141F" w:rsidP="00486B8A">
            <w:pPr>
              <w:jc w:val="both"/>
              <w:rPr>
                <w:rFonts w:cs="Calibri"/>
                <w:lang w:val="fr-CA"/>
              </w:rPr>
            </w:pPr>
          </w:p>
        </w:tc>
        <w:tc>
          <w:tcPr>
            <w:tcW w:w="1494" w:type="dxa"/>
          </w:tcPr>
          <w:p w14:paraId="27537F82" w14:textId="77777777" w:rsidR="0025141F" w:rsidRPr="00406EB8" w:rsidRDefault="0025141F" w:rsidP="00486B8A">
            <w:pPr>
              <w:jc w:val="both"/>
              <w:rPr>
                <w:rFonts w:cs="Calibri"/>
                <w:lang w:val="fr-CA"/>
              </w:rPr>
            </w:pPr>
          </w:p>
        </w:tc>
        <w:tc>
          <w:tcPr>
            <w:tcW w:w="1400" w:type="dxa"/>
          </w:tcPr>
          <w:p w14:paraId="494F5A65" w14:textId="77777777" w:rsidR="0025141F" w:rsidRPr="00406EB8" w:rsidRDefault="0025141F" w:rsidP="00486B8A">
            <w:pPr>
              <w:jc w:val="both"/>
              <w:rPr>
                <w:rFonts w:cs="Calibri"/>
                <w:lang w:val="fr-CA"/>
              </w:rPr>
            </w:pPr>
          </w:p>
        </w:tc>
      </w:tr>
      <w:tr w:rsidR="0025141F" w:rsidRPr="00406EB8" w14:paraId="6EDF6BBE" w14:textId="77777777" w:rsidTr="00486B8A">
        <w:tc>
          <w:tcPr>
            <w:tcW w:w="2741" w:type="dxa"/>
          </w:tcPr>
          <w:p w14:paraId="65A19284" w14:textId="77777777" w:rsidR="0025141F" w:rsidRPr="00406EB8" w:rsidRDefault="0025141F" w:rsidP="00486B8A">
            <w:pPr>
              <w:jc w:val="both"/>
              <w:rPr>
                <w:rFonts w:cs="Calibri"/>
                <w:lang w:val="fr-CA"/>
              </w:rPr>
            </w:pPr>
          </w:p>
        </w:tc>
        <w:tc>
          <w:tcPr>
            <w:tcW w:w="3941" w:type="dxa"/>
          </w:tcPr>
          <w:p w14:paraId="027ECBA4" w14:textId="77777777" w:rsidR="0025141F" w:rsidRPr="00406EB8" w:rsidRDefault="0025141F" w:rsidP="00486B8A">
            <w:pPr>
              <w:jc w:val="both"/>
              <w:rPr>
                <w:rFonts w:cs="Calibri"/>
                <w:lang w:val="fr-CA"/>
              </w:rPr>
            </w:pPr>
          </w:p>
        </w:tc>
        <w:tc>
          <w:tcPr>
            <w:tcW w:w="1494" w:type="dxa"/>
          </w:tcPr>
          <w:p w14:paraId="55570574" w14:textId="77777777" w:rsidR="0025141F" w:rsidRPr="00406EB8" w:rsidRDefault="0025141F" w:rsidP="00486B8A">
            <w:pPr>
              <w:jc w:val="both"/>
              <w:rPr>
                <w:rFonts w:cs="Calibri"/>
                <w:lang w:val="fr-CA"/>
              </w:rPr>
            </w:pPr>
          </w:p>
        </w:tc>
        <w:tc>
          <w:tcPr>
            <w:tcW w:w="1400" w:type="dxa"/>
          </w:tcPr>
          <w:p w14:paraId="067919CC" w14:textId="77777777" w:rsidR="0025141F" w:rsidRPr="00406EB8" w:rsidRDefault="0025141F" w:rsidP="00486B8A">
            <w:pPr>
              <w:jc w:val="both"/>
              <w:rPr>
                <w:rFonts w:cs="Calibri"/>
                <w:lang w:val="fr-CA"/>
              </w:rPr>
            </w:pPr>
          </w:p>
        </w:tc>
      </w:tr>
    </w:tbl>
    <w:p w14:paraId="0C35408D" w14:textId="77777777" w:rsidR="00202A7C" w:rsidRPr="00406EB8" w:rsidRDefault="00202A7C" w:rsidP="009E27D2">
      <w:pPr>
        <w:pStyle w:val="Heading1"/>
        <w:rPr>
          <w:rFonts w:ascii="Arial" w:hAnsi="Arial" w:cs="Arial"/>
          <w:sz w:val="28"/>
          <w:szCs w:val="28"/>
          <w:lang w:val="fr-CA"/>
        </w:rPr>
      </w:pPr>
    </w:p>
    <w:p w14:paraId="71FA23AE" w14:textId="77777777" w:rsidR="009E27D2" w:rsidRPr="00406EB8" w:rsidRDefault="00202A7C" w:rsidP="00202A7C">
      <w:pPr>
        <w:pStyle w:val="Heading1"/>
        <w:rPr>
          <w:rFonts w:ascii="Arial" w:hAnsi="Arial" w:cs="Arial"/>
          <w:lang w:val="fr-CA"/>
        </w:rPr>
      </w:pPr>
      <w:r>
        <w:br w:type="page"/>
      </w:r>
      <w:r w:rsidR="005A1049">
        <w:rPr>
          <w:rFonts w:ascii="Arial" w:hAnsi="Arial" w:cs="Arial"/>
        </w:rPr>
        <w:lastRenderedPageBreak/>
        <w:t xml:space="preserve">Partie E – Approbation et adoption des politiques, des procédures et du programme de formation </w:t>
      </w:r>
    </w:p>
    <w:p w14:paraId="2437CED6" w14:textId="77777777" w:rsidR="003F6902" w:rsidRPr="00406EB8" w:rsidRDefault="003F6902" w:rsidP="008D5F37">
      <w:pPr>
        <w:rPr>
          <w:lang w:val="fr-CA"/>
        </w:rPr>
      </w:pPr>
    </w:p>
    <w:p w14:paraId="0C06AEB4" w14:textId="77777777" w:rsidR="008D5F37" w:rsidRPr="00406EB8" w:rsidRDefault="009E6129" w:rsidP="008D5F37">
      <w:pPr>
        <w:rPr>
          <w:rFonts w:ascii="Arial" w:hAnsi="Arial" w:cs="Arial"/>
          <w:sz w:val="24"/>
          <w:szCs w:val="24"/>
          <w:lang w:val="fr-CA"/>
        </w:rPr>
      </w:pPr>
      <w:r w:rsidRPr="00406EB8">
        <w:rPr>
          <w:rFonts w:ascii="Arial" w:hAnsi="Arial" w:cs="Arial"/>
          <w:sz w:val="24"/>
          <w:szCs w:val="24"/>
          <w:lang w:val="fr-CA"/>
        </w:rPr>
        <w:t>Les politiques, les procédures et le programme de formation documentés dans ce programme de conformité ont été approuvés et adoptés par le directeur ou le propriétaire de cette pratique.</w:t>
      </w:r>
    </w:p>
    <w:p w14:paraId="7768E363" w14:textId="77777777" w:rsidR="00AC4005" w:rsidRPr="00406EB8" w:rsidRDefault="009E6129" w:rsidP="008D5F37">
      <w:pPr>
        <w:rPr>
          <w:rFonts w:ascii="Arial" w:hAnsi="Arial" w:cs="Arial"/>
          <w:sz w:val="24"/>
          <w:szCs w:val="24"/>
          <w:lang w:val="fr-CA"/>
        </w:rPr>
      </w:pPr>
      <w:r w:rsidRPr="00406EB8">
        <w:rPr>
          <w:rFonts w:ascii="Arial" w:hAnsi="Arial" w:cs="Arial"/>
          <w:sz w:val="24"/>
          <w:szCs w:val="24"/>
          <w:lang w:val="fr-CA"/>
        </w:rPr>
        <w:t>Nom du mandant/propriétaire : ______________________________________________</w:t>
      </w:r>
    </w:p>
    <w:p w14:paraId="0DE84F6B" w14:textId="77777777" w:rsidR="009E27D2" w:rsidRPr="00406EB8" w:rsidRDefault="009E6129" w:rsidP="009E27D2">
      <w:pPr>
        <w:rPr>
          <w:rFonts w:ascii="Arial" w:hAnsi="Arial" w:cs="Arial"/>
          <w:sz w:val="24"/>
          <w:szCs w:val="24"/>
          <w:lang w:val="fr-CA"/>
        </w:rPr>
      </w:pPr>
      <w:commentRangeStart w:id="22"/>
      <w:r w:rsidRPr="00406EB8">
        <w:rPr>
          <w:rFonts w:ascii="Arial" w:hAnsi="Arial" w:cs="Arial"/>
          <w:sz w:val="24"/>
          <w:szCs w:val="24"/>
          <w:lang w:val="fr-CA"/>
        </w:rPr>
        <w:t xml:space="preserve">Date d'adoption de ce programme : </w:t>
      </w:r>
      <w:commentRangeEnd w:id="22"/>
      <w:r w:rsidRPr="00291627">
        <w:rPr>
          <w:rStyle w:val="CommentReference"/>
          <w:rFonts w:ascii="Arial" w:hAnsi="Arial" w:cs="Arial"/>
          <w:sz w:val="24"/>
          <w:szCs w:val="24"/>
        </w:rPr>
        <w:commentReference w:id="22"/>
      </w:r>
      <w:r w:rsidRPr="00406EB8">
        <w:rPr>
          <w:rFonts w:ascii="Arial" w:hAnsi="Arial" w:cs="Arial"/>
          <w:sz w:val="24"/>
          <w:szCs w:val="24"/>
          <w:lang w:val="fr-CA"/>
        </w:rPr>
        <w:t>______________________________________</w:t>
      </w:r>
    </w:p>
    <w:p w14:paraId="243B787D" w14:textId="77777777" w:rsidR="009E27D2" w:rsidRPr="00406EB8" w:rsidRDefault="009E27D2" w:rsidP="00FC3A50">
      <w:pPr>
        <w:pStyle w:val="Heading1"/>
        <w:rPr>
          <w:lang w:val="fr-CA"/>
        </w:rPr>
      </w:pPr>
    </w:p>
    <w:p w14:paraId="188A2B3B" w14:textId="77777777" w:rsidR="00501FA4" w:rsidRPr="00406EB8" w:rsidRDefault="00501FA4">
      <w:pPr>
        <w:rPr>
          <w:lang w:val="fr-CA"/>
        </w:rPr>
      </w:pPr>
    </w:p>
    <w:p w14:paraId="07A9256B" w14:textId="77777777" w:rsidR="00501FA4" w:rsidRPr="00406EB8" w:rsidRDefault="00501FA4">
      <w:pPr>
        <w:rPr>
          <w:lang w:val="fr-CA"/>
        </w:rPr>
      </w:pPr>
    </w:p>
    <w:p w14:paraId="7F0D2913" w14:textId="77777777" w:rsidR="00FC3A50" w:rsidRPr="00406EB8" w:rsidRDefault="00202A7C" w:rsidP="00FC3A50">
      <w:pPr>
        <w:pStyle w:val="Heading1"/>
        <w:rPr>
          <w:rFonts w:ascii="Arial" w:hAnsi="Arial" w:cs="Arial"/>
          <w:sz w:val="20"/>
          <w:szCs w:val="20"/>
          <w:lang w:val="fr-CA"/>
        </w:rPr>
      </w:pPr>
      <w:r>
        <w:rPr>
          <w:rFonts w:ascii="Arial" w:hAnsi="Arial" w:cs="Arial"/>
        </w:rPr>
        <w:br w:type="page"/>
      </w:r>
      <w:bookmarkStart w:id="23" w:name="_Hlk39188360"/>
      <w:r w:rsidR="005A1049">
        <w:rPr>
          <w:rFonts w:ascii="Arial" w:hAnsi="Arial" w:cs="Arial"/>
        </w:rPr>
        <w:lastRenderedPageBreak/>
        <w:t>Partie F – Examen du programme</w:t>
      </w:r>
      <w:bookmarkEnd w:id="23"/>
    </w:p>
    <w:p w14:paraId="36EDA860" w14:textId="77777777" w:rsidR="00FC3A50" w:rsidRPr="00406EB8" w:rsidRDefault="009E6129" w:rsidP="00FC3A50">
      <w:pPr>
        <w:rPr>
          <w:rFonts w:ascii="Arial" w:hAnsi="Arial" w:cs="Arial"/>
          <w:b/>
          <w:sz w:val="24"/>
          <w:szCs w:val="24"/>
          <w:lang w:val="fr-CA"/>
        </w:rPr>
      </w:pPr>
      <w:r w:rsidRPr="00406EB8">
        <w:rPr>
          <w:rFonts w:ascii="Arial" w:hAnsi="Arial" w:cs="Arial"/>
          <w:b/>
          <w:sz w:val="24"/>
          <w:szCs w:val="24"/>
          <w:lang w:val="fr-CA"/>
        </w:rPr>
        <w:t xml:space="preserve">Politiques </w:t>
      </w:r>
    </w:p>
    <w:p w14:paraId="5661490F" w14:textId="77777777" w:rsidR="004B631F" w:rsidRPr="00406EB8" w:rsidRDefault="000D5021" w:rsidP="00291627">
      <w:pPr>
        <w:spacing w:line="240" w:lineRule="auto"/>
        <w:rPr>
          <w:rFonts w:ascii="Arial" w:hAnsi="Arial" w:cs="Arial"/>
          <w:lang w:val="fr-CA"/>
        </w:rPr>
      </w:pPr>
      <w:r w:rsidRPr="00406EB8">
        <w:rPr>
          <w:rFonts w:ascii="Arial" w:hAnsi="Arial" w:cs="Arial"/>
          <w:lang w:val="fr-CA"/>
        </w:rPr>
        <w:t xml:space="preserve">Un examen des politiques et des procédures doit être effectué tous les deux ans. L'agent de conformité </w:t>
      </w:r>
      <w:commentRangeStart w:id="24"/>
      <w:commentRangeEnd w:id="24"/>
      <w:r w:rsidR="009E6129" w:rsidRPr="009E6129">
        <w:rPr>
          <w:rStyle w:val="CommentReference"/>
          <w:rFonts w:ascii="Arial" w:hAnsi="Arial" w:cs="Arial"/>
        </w:rPr>
        <w:commentReference w:id="24"/>
      </w:r>
      <w:r w:rsidR="009E6129" w:rsidRPr="00406EB8">
        <w:rPr>
          <w:rFonts w:ascii="Arial" w:hAnsi="Arial" w:cs="Arial"/>
          <w:lang w:val="fr-CA"/>
        </w:rPr>
        <w:t xml:space="preserve">effectue l'examen du programme.  </w:t>
      </w:r>
    </w:p>
    <w:p w14:paraId="6D3CAAA6" w14:textId="77777777" w:rsidR="004B631F" w:rsidRPr="00406EB8" w:rsidRDefault="009E6129" w:rsidP="00291627">
      <w:pPr>
        <w:spacing w:line="240" w:lineRule="auto"/>
        <w:rPr>
          <w:rFonts w:ascii="Arial" w:hAnsi="Arial" w:cs="Arial"/>
          <w:lang w:val="fr-CA"/>
        </w:rPr>
      </w:pPr>
      <w:r w:rsidRPr="00406EB8">
        <w:rPr>
          <w:rFonts w:ascii="Arial" w:hAnsi="Arial" w:cs="Arial"/>
          <w:lang w:val="fr-CA"/>
        </w:rPr>
        <w:t xml:space="preserve">Si la pratique subit un changement majeur, un examen du programme peut être terminé avant l'expiration de la période de deux ans. Les changements qui peuvent déclencher une vérification précoce sont l'achat d'un portefeuille d'affaires, les modifications législatives et réglementaires, l'ouverture d'un nouveau bureau ou d'une nouvelle succursale ou des changements démographiques notables dans la clientèle. </w:t>
      </w:r>
    </w:p>
    <w:p w14:paraId="4B6B9937" w14:textId="77777777" w:rsidR="004B631F" w:rsidRPr="00406EB8" w:rsidRDefault="000D5021" w:rsidP="00291627">
      <w:pPr>
        <w:spacing w:line="240" w:lineRule="auto"/>
        <w:rPr>
          <w:rFonts w:ascii="Arial" w:hAnsi="Arial" w:cs="Arial"/>
          <w:lang w:val="fr-CA"/>
        </w:rPr>
      </w:pPr>
      <w:r w:rsidRPr="00406EB8">
        <w:rPr>
          <w:rFonts w:ascii="Arial" w:hAnsi="Arial" w:cs="Arial"/>
          <w:lang w:val="fr-CA"/>
        </w:rPr>
        <w:t>Le directeur signe les résultats de l'examen du programme dans les 30 jours suivant la fin de l'examen.</w:t>
      </w:r>
    </w:p>
    <w:p w14:paraId="79E1B702" w14:textId="77777777" w:rsidR="004B631F" w:rsidRPr="00406EB8" w:rsidRDefault="004B631F">
      <w:pPr>
        <w:spacing w:after="0"/>
        <w:ind w:left="1260"/>
        <w:rPr>
          <w:rFonts w:ascii="Arial" w:hAnsi="Arial" w:cs="Arial"/>
          <w:lang w:val="fr-CA"/>
        </w:rPr>
      </w:pPr>
    </w:p>
    <w:tbl>
      <w:tblPr>
        <w:tblW w:w="0" w:type="auto"/>
        <w:tblCellSpacing w:w="0" w:type="dxa"/>
        <w:tblBorders>
          <w:top w:val="outset" w:sz="6" w:space="0" w:color="6686B0"/>
          <w:left w:val="outset" w:sz="6" w:space="0" w:color="6686B0"/>
          <w:bottom w:val="outset" w:sz="6" w:space="0" w:color="6686B0"/>
          <w:right w:val="outset" w:sz="6" w:space="0" w:color="6686B0"/>
        </w:tblBorders>
        <w:tblCellMar>
          <w:top w:w="15" w:type="dxa"/>
          <w:left w:w="15" w:type="dxa"/>
          <w:bottom w:w="15" w:type="dxa"/>
          <w:right w:w="15" w:type="dxa"/>
        </w:tblCellMar>
        <w:tblLook w:val="0000" w:firstRow="0" w:lastRow="0" w:firstColumn="0" w:lastColumn="0" w:noHBand="0" w:noVBand="0"/>
      </w:tblPr>
      <w:tblGrid>
        <w:gridCol w:w="3540"/>
        <w:gridCol w:w="1217"/>
        <w:gridCol w:w="943"/>
        <w:gridCol w:w="3240"/>
      </w:tblGrid>
      <w:tr w:rsidR="005C29AE" w:rsidRPr="005C0D3E" w14:paraId="44B28909" w14:textId="77777777" w:rsidTr="002F05BB">
        <w:trPr>
          <w:cantSplit/>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auto"/>
          </w:tcPr>
          <w:p w14:paraId="6336B45F" w14:textId="77777777" w:rsidR="005C29AE" w:rsidRPr="002F05BB" w:rsidRDefault="005C29AE" w:rsidP="00070C09">
            <w:pPr>
              <w:rPr>
                <w:rFonts w:ascii="Arial" w:hAnsi="Arial" w:cs="Arial"/>
                <w:b/>
                <w:sz w:val="20"/>
                <w:szCs w:val="20"/>
              </w:rPr>
            </w:pPr>
            <w:r w:rsidRPr="002F05BB">
              <w:rPr>
                <w:rFonts w:ascii="Arial" w:hAnsi="Arial" w:cs="Arial"/>
                <w:b/>
                <w:sz w:val="20"/>
                <w:szCs w:val="20"/>
              </w:rPr>
              <w:t xml:space="preserve">Examen du </w:t>
            </w:r>
            <w:proofErr w:type="spellStart"/>
            <w:r w:rsidRPr="002F05BB">
              <w:rPr>
                <w:rFonts w:ascii="Arial" w:hAnsi="Arial" w:cs="Arial"/>
                <w:b/>
                <w:sz w:val="20"/>
                <w:szCs w:val="20"/>
              </w:rPr>
              <w:t>programme</w:t>
            </w:r>
            <w:proofErr w:type="spellEnd"/>
          </w:p>
        </w:tc>
      </w:tr>
      <w:tr w:rsidR="00B232BE" w:rsidRPr="005C0D3E" w14:paraId="33DB571A" w14:textId="77777777" w:rsidTr="002F05BB">
        <w:trPr>
          <w:cantSplit/>
          <w:tblCellSpacing w:w="0" w:type="dxa"/>
        </w:trPr>
        <w:tc>
          <w:tcPr>
            <w:tcW w:w="5700" w:type="dxa"/>
            <w:gridSpan w:val="3"/>
            <w:tcBorders>
              <w:top w:val="outset" w:sz="6" w:space="0" w:color="A8BAD2"/>
              <w:left w:val="outset" w:sz="6" w:space="0" w:color="A8BAD2"/>
              <w:bottom w:val="outset" w:sz="6" w:space="0" w:color="A8BAD2"/>
              <w:right w:val="outset" w:sz="6" w:space="0" w:color="A8BAD2"/>
            </w:tcBorders>
            <w:shd w:val="clear" w:color="auto" w:fill="auto"/>
          </w:tcPr>
          <w:p w14:paraId="10400706" w14:textId="77777777" w:rsidR="00B232BE" w:rsidRPr="002F05BB" w:rsidRDefault="005C29AE" w:rsidP="008D1B94">
            <w:pPr>
              <w:rPr>
                <w:rFonts w:ascii="Arial" w:hAnsi="Arial" w:cs="Arial"/>
                <w:b/>
                <w:sz w:val="20"/>
                <w:szCs w:val="20"/>
              </w:rPr>
            </w:pPr>
            <w:r w:rsidRPr="002F05BB">
              <w:rPr>
                <w:rFonts w:ascii="Arial" w:hAnsi="Arial" w:cs="Arial"/>
                <w:b/>
                <w:sz w:val="20"/>
                <w:szCs w:val="20"/>
              </w:rPr>
              <w:t>Complété par :</w:t>
            </w:r>
          </w:p>
        </w:tc>
        <w:tc>
          <w:tcPr>
            <w:tcW w:w="3240" w:type="dxa"/>
            <w:tcBorders>
              <w:top w:val="outset" w:sz="6" w:space="0" w:color="A8BAD2"/>
              <w:left w:val="outset" w:sz="6" w:space="0" w:color="A8BAD2"/>
              <w:bottom w:val="outset" w:sz="6" w:space="0" w:color="A8BAD2"/>
              <w:right w:val="outset" w:sz="6" w:space="0" w:color="A8BAD2"/>
            </w:tcBorders>
            <w:shd w:val="clear" w:color="auto" w:fill="auto"/>
          </w:tcPr>
          <w:p w14:paraId="035A221D" w14:textId="77777777" w:rsidR="00B232BE" w:rsidRPr="002F05BB" w:rsidRDefault="005C29AE" w:rsidP="00070C09">
            <w:pPr>
              <w:rPr>
                <w:rFonts w:ascii="Arial" w:hAnsi="Arial" w:cs="Arial"/>
                <w:b/>
                <w:sz w:val="20"/>
                <w:szCs w:val="20"/>
              </w:rPr>
            </w:pPr>
            <w:r w:rsidRPr="002F05BB">
              <w:rPr>
                <w:rFonts w:ascii="Arial" w:hAnsi="Arial" w:cs="Arial"/>
                <w:b/>
                <w:sz w:val="20"/>
                <w:szCs w:val="20"/>
              </w:rPr>
              <w:t>Rendez-vous</w:t>
            </w:r>
          </w:p>
        </w:tc>
      </w:tr>
      <w:tr w:rsidR="00B232BE" w:rsidRPr="005C0D3E" w14:paraId="694F394F" w14:textId="77777777" w:rsidTr="002F05BB">
        <w:trPr>
          <w:cantSplit/>
          <w:tblCellSpacing w:w="0" w:type="dxa"/>
        </w:trPr>
        <w:tc>
          <w:tcPr>
            <w:tcW w:w="5700" w:type="dxa"/>
            <w:gridSpan w:val="3"/>
            <w:tcBorders>
              <w:top w:val="outset" w:sz="6" w:space="0" w:color="A8BAD2"/>
              <w:left w:val="outset" w:sz="6" w:space="0" w:color="A8BAD2"/>
              <w:bottom w:val="outset" w:sz="6" w:space="0" w:color="A8BAD2"/>
              <w:right w:val="outset" w:sz="6" w:space="0" w:color="A8BAD2"/>
            </w:tcBorders>
            <w:shd w:val="clear" w:color="auto" w:fill="auto"/>
          </w:tcPr>
          <w:p w14:paraId="00A94C80" w14:textId="77777777" w:rsidR="00B232BE" w:rsidRPr="002F05BB" w:rsidRDefault="005C29AE" w:rsidP="001D6256">
            <w:pPr>
              <w:rPr>
                <w:rFonts w:ascii="Arial" w:hAnsi="Arial" w:cs="Arial"/>
                <w:b/>
                <w:sz w:val="20"/>
                <w:szCs w:val="20"/>
              </w:rPr>
            </w:pPr>
            <w:r w:rsidRPr="002F05BB">
              <w:rPr>
                <w:rFonts w:ascii="Arial" w:hAnsi="Arial" w:cs="Arial"/>
                <w:b/>
                <w:sz w:val="20"/>
                <w:szCs w:val="20"/>
              </w:rPr>
              <w:t>Résultats examinés par :</w:t>
            </w:r>
          </w:p>
        </w:tc>
        <w:tc>
          <w:tcPr>
            <w:tcW w:w="3240" w:type="dxa"/>
            <w:tcBorders>
              <w:top w:val="outset" w:sz="6" w:space="0" w:color="A8BAD2"/>
              <w:left w:val="outset" w:sz="6" w:space="0" w:color="A8BAD2"/>
              <w:bottom w:val="outset" w:sz="6" w:space="0" w:color="A8BAD2"/>
              <w:right w:val="outset" w:sz="6" w:space="0" w:color="A8BAD2"/>
            </w:tcBorders>
            <w:shd w:val="clear" w:color="auto" w:fill="auto"/>
          </w:tcPr>
          <w:p w14:paraId="79E88BFC" w14:textId="77777777" w:rsidR="00B232BE" w:rsidRPr="002F05BB" w:rsidRDefault="005C29AE" w:rsidP="00070C09">
            <w:pPr>
              <w:rPr>
                <w:rFonts w:ascii="Arial" w:hAnsi="Arial" w:cs="Arial"/>
                <w:b/>
                <w:sz w:val="20"/>
                <w:szCs w:val="20"/>
              </w:rPr>
            </w:pPr>
            <w:r w:rsidRPr="002F05BB">
              <w:rPr>
                <w:rFonts w:ascii="Arial" w:hAnsi="Arial" w:cs="Arial"/>
                <w:b/>
                <w:sz w:val="20"/>
                <w:szCs w:val="20"/>
              </w:rPr>
              <w:t>Rendez-vous</w:t>
            </w:r>
          </w:p>
        </w:tc>
      </w:tr>
      <w:tr w:rsidR="00FC3A50" w:rsidRPr="005C0D3E" w14:paraId="71EF9C61" w14:textId="77777777" w:rsidTr="00B73A5B">
        <w:trPr>
          <w:cantSplit/>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FFFF99"/>
          </w:tcPr>
          <w:p w14:paraId="1F566D55" w14:textId="77777777" w:rsidR="00FC3A50" w:rsidRPr="00406EB8" w:rsidRDefault="00B232BE" w:rsidP="001D6256">
            <w:pPr>
              <w:rPr>
                <w:rFonts w:ascii="Arial" w:hAnsi="Arial" w:cs="Arial"/>
                <w:b/>
                <w:sz w:val="20"/>
                <w:szCs w:val="20"/>
                <w:lang w:val="fr-CA"/>
              </w:rPr>
            </w:pPr>
            <w:r w:rsidRPr="00406EB8">
              <w:rPr>
                <w:rFonts w:ascii="Arial" w:hAnsi="Arial" w:cs="Arial"/>
                <w:b/>
                <w:sz w:val="20"/>
                <w:szCs w:val="20"/>
                <w:lang w:val="fr-CA"/>
              </w:rPr>
              <w:t>Examen de l'élément de conformité</w:t>
            </w:r>
          </w:p>
        </w:tc>
        <w:tc>
          <w:tcPr>
            <w:tcW w:w="1217" w:type="dxa"/>
            <w:tcBorders>
              <w:top w:val="outset" w:sz="6" w:space="0" w:color="A8BAD2"/>
              <w:left w:val="outset" w:sz="6" w:space="0" w:color="A8BAD2"/>
              <w:bottom w:val="outset" w:sz="6" w:space="0" w:color="A8BAD2"/>
              <w:right w:val="outset" w:sz="6" w:space="0" w:color="A8BAD2"/>
            </w:tcBorders>
            <w:shd w:val="clear" w:color="auto" w:fill="FFFF99"/>
          </w:tcPr>
          <w:p w14:paraId="51AD235B" w14:textId="77777777" w:rsidR="00FC3A50" w:rsidRPr="005C0D3E" w:rsidRDefault="00FC3A50" w:rsidP="00070C09">
            <w:pPr>
              <w:rPr>
                <w:rFonts w:ascii="Arial" w:hAnsi="Arial" w:cs="Arial"/>
                <w:b/>
                <w:sz w:val="20"/>
                <w:szCs w:val="20"/>
              </w:rPr>
            </w:pPr>
            <w:r w:rsidRPr="005C0D3E">
              <w:rPr>
                <w:rFonts w:ascii="Arial" w:hAnsi="Arial" w:cs="Arial"/>
                <w:b/>
                <w:sz w:val="20"/>
                <w:szCs w:val="20"/>
              </w:rPr>
              <w:t>Oui/Non</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FFFF99"/>
          </w:tcPr>
          <w:p w14:paraId="7A322CDA" w14:textId="77777777" w:rsidR="00FC3A50" w:rsidRPr="005C0D3E" w:rsidRDefault="00FC3A50" w:rsidP="00070C09">
            <w:pPr>
              <w:rPr>
                <w:rFonts w:ascii="Arial" w:hAnsi="Arial" w:cs="Arial"/>
                <w:b/>
                <w:sz w:val="20"/>
                <w:szCs w:val="20"/>
              </w:rPr>
            </w:pPr>
            <w:commentRangeStart w:id="25"/>
            <w:r w:rsidRPr="00A105B9">
              <w:rPr>
                <w:rFonts w:ascii="Arial" w:hAnsi="Arial" w:cs="Arial"/>
                <w:b/>
                <w:sz w:val="20"/>
                <w:szCs w:val="20"/>
              </w:rPr>
              <w:t>Résultats</w:t>
            </w:r>
            <w:commentRangeEnd w:id="25"/>
            <w:r w:rsidR="006617AC" w:rsidRPr="00A105B9">
              <w:rPr>
                <w:rStyle w:val="CommentReference"/>
              </w:rPr>
              <w:commentReference w:id="25"/>
            </w:r>
            <w:r w:rsidRPr="00A105B9">
              <w:rPr>
                <w:rFonts w:ascii="Arial" w:hAnsi="Arial" w:cs="Arial"/>
                <w:b/>
                <w:sz w:val="20"/>
                <w:szCs w:val="20"/>
              </w:rPr>
              <w:t xml:space="preserve"> des tests</w:t>
            </w:r>
          </w:p>
        </w:tc>
      </w:tr>
      <w:tr w:rsidR="002F05BB" w:rsidRPr="005C0D3E" w14:paraId="26E602A8" w14:textId="77777777" w:rsidTr="002F05BB">
        <w:trPr>
          <w:trHeight w:val="348"/>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FFFF99"/>
          </w:tcPr>
          <w:p w14:paraId="104F38BE" w14:textId="77777777" w:rsidR="002F05BB" w:rsidRPr="005C0D3E" w:rsidRDefault="002F05BB" w:rsidP="00070C09">
            <w:pPr>
              <w:rPr>
                <w:rFonts w:ascii="Arial" w:hAnsi="Arial" w:cs="Arial"/>
                <w:b/>
                <w:sz w:val="20"/>
                <w:szCs w:val="20"/>
              </w:rPr>
            </w:pPr>
            <w:r>
              <w:rPr>
                <w:rFonts w:ascii="Arial" w:hAnsi="Arial" w:cs="Arial"/>
                <w:b/>
                <w:sz w:val="20"/>
                <w:szCs w:val="20"/>
              </w:rPr>
              <w:t>1) Nomination d'un agent de conformité</w:t>
            </w:r>
          </w:p>
          <w:p w14:paraId="4A407C1B" w14:textId="77777777" w:rsidR="002F05BB" w:rsidRPr="005C0D3E" w:rsidRDefault="002F05BB" w:rsidP="002F05BB">
            <w:pPr>
              <w:rPr>
                <w:rFonts w:ascii="Arial" w:hAnsi="Arial" w:cs="Arial"/>
                <w:b/>
                <w:sz w:val="20"/>
                <w:szCs w:val="20"/>
              </w:rPr>
            </w:pPr>
            <w:r w:rsidRPr="005C0D3E">
              <w:rPr>
                <w:rFonts w:ascii="Arial" w:hAnsi="Arial" w:cs="Arial"/>
                <w:b/>
                <w:sz w:val="20"/>
                <w:szCs w:val="20"/>
              </w:rPr>
              <w:t> </w:t>
            </w:r>
          </w:p>
        </w:tc>
      </w:tr>
      <w:tr w:rsidR="00FC3A50" w:rsidRPr="00406EB8" w14:paraId="5536C751"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6100C19E" w14:textId="77777777" w:rsidR="002F05BB" w:rsidRPr="00406EB8" w:rsidRDefault="002F05BB" w:rsidP="00B232BE">
            <w:pPr>
              <w:rPr>
                <w:rFonts w:ascii="Arial" w:hAnsi="Arial" w:cs="Arial"/>
                <w:sz w:val="20"/>
                <w:szCs w:val="20"/>
                <w:lang w:val="fr-CA"/>
              </w:rPr>
            </w:pPr>
            <w:r w:rsidRPr="00406EB8">
              <w:rPr>
                <w:rFonts w:ascii="Arial" w:hAnsi="Arial" w:cs="Arial"/>
                <w:sz w:val="20"/>
                <w:szCs w:val="20"/>
                <w:lang w:val="fr-CA"/>
              </w:rPr>
              <w:t>Les tests comprennent :</w:t>
            </w:r>
          </w:p>
          <w:p w14:paraId="7510BB63" w14:textId="77777777" w:rsidR="00FC3A50" w:rsidRPr="00406EB8" w:rsidRDefault="00962288" w:rsidP="00B232BE">
            <w:pPr>
              <w:rPr>
                <w:rFonts w:ascii="Arial" w:hAnsi="Arial" w:cs="Arial"/>
                <w:sz w:val="20"/>
                <w:szCs w:val="20"/>
                <w:lang w:val="fr-CA"/>
              </w:rPr>
            </w:pPr>
            <w:r w:rsidRPr="00406EB8">
              <w:rPr>
                <w:rFonts w:ascii="Arial" w:hAnsi="Arial" w:cs="Arial"/>
                <w:sz w:val="20"/>
                <w:szCs w:val="20"/>
                <w:lang w:val="fr-CA"/>
              </w:rPr>
              <w:t>a) S'assurer qu'un agent de conformité a été nommé et approuvé par la haute direction</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1DF1C1DF" w14:textId="77777777" w:rsidR="00FC3A50" w:rsidRPr="005C0D3E" w:rsidRDefault="00FC3A50" w:rsidP="00070C09">
            <w:pPr>
              <w:rPr>
                <w:rFonts w:ascii="Arial" w:hAnsi="Arial" w:cs="Arial"/>
                <w:sz w:val="20"/>
                <w:szCs w:val="20"/>
              </w:rPr>
            </w:pPr>
            <w:commentRangeStart w:id="26"/>
            <w:r w:rsidRPr="005C0D3E">
              <w:rPr>
                <w:rFonts w:ascii="Arial" w:hAnsi="Arial" w:cs="Arial"/>
                <w:sz w:val="20"/>
                <w:szCs w:val="20"/>
              </w:rPr>
              <w:t>Oui</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5EA75A0F" w14:textId="77777777" w:rsidR="00FC3A50" w:rsidRPr="00406EB8" w:rsidRDefault="00FC3A50" w:rsidP="00650D7C">
            <w:pPr>
              <w:rPr>
                <w:rFonts w:ascii="Arial" w:hAnsi="Arial" w:cs="Arial"/>
                <w:sz w:val="20"/>
                <w:szCs w:val="20"/>
                <w:lang w:val="fr-CA"/>
              </w:rPr>
            </w:pPr>
            <w:r w:rsidRPr="00406EB8">
              <w:rPr>
                <w:rFonts w:ascii="Arial" w:hAnsi="Arial" w:cs="Arial"/>
                <w:sz w:val="20"/>
                <w:szCs w:val="20"/>
                <w:lang w:val="fr-CA"/>
              </w:rPr>
              <w:t>Un agent de conformité a été nommé tel qu'indiqué dans le programme et la nomination a été approuvée par le directeur principal tel qu'indiqué dans la section de l'agent de conformité de ce programme.</w:t>
            </w:r>
            <w:commentRangeEnd w:id="26"/>
            <w:r w:rsidR="009E6129" w:rsidRPr="009E6129">
              <w:rPr>
                <w:rStyle w:val="CommentReference"/>
                <w:rFonts w:ascii="Arial" w:hAnsi="Arial" w:cs="Arial"/>
              </w:rPr>
              <w:commentReference w:id="26"/>
            </w:r>
          </w:p>
        </w:tc>
      </w:tr>
      <w:tr w:rsidR="002F05BB" w:rsidRPr="00406EB8" w14:paraId="7B91DFC4" w14:textId="77777777" w:rsidTr="008345CE">
        <w:trPr>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FFFF99"/>
          </w:tcPr>
          <w:p w14:paraId="31894E69" w14:textId="77777777" w:rsidR="002F05BB" w:rsidRPr="00406EB8" w:rsidRDefault="002F05BB" w:rsidP="002F05BB">
            <w:pPr>
              <w:rPr>
                <w:rFonts w:ascii="Arial" w:hAnsi="Arial" w:cs="Arial"/>
                <w:b/>
                <w:sz w:val="20"/>
                <w:szCs w:val="20"/>
                <w:lang w:val="fr-CA"/>
              </w:rPr>
            </w:pPr>
            <w:r w:rsidRPr="00406EB8">
              <w:rPr>
                <w:rFonts w:ascii="Arial" w:hAnsi="Arial" w:cs="Arial"/>
                <w:b/>
                <w:sz w:val="20"/>
                <w:szCs w:val="20"/>
                <w:lang w:val="fr-CA"/>
              </w:rPr>
              <w:t>2) Les politiques et procédures de conformité écrites sont approuvées, efficaces et reflètent les obligations législatives actuelles</w:t>
            </w:r>
          </w:p>
        </w:tc>
      </w:tr>
      <w:tr w:rsidR="00FC3A50" w:rsidRPr="00406EB8" w14:paraId="5F2931EB"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2642694D" w14:textId="77777777" w:rsidR="003C2309" w:rsidRPr="00406EB8" w:rsidRDefault="003C2309" w:rsidP="000E7E77">
            <w:pPr>
              <w:rPr>
                <w:rFonts w:ascii="Arial" w:hAnsi="Arial" w:cs="Arial"/>
                <w:sz w:val="20"/>
                <w:szCs w:val="20"/>
                <w:lang w:val="fr-CA"/>
              </w:rPr>
            </w:pPr>
            <w:r w:rsidRPr="00406EB8">
              <w:rPr>
                <w:rFonts w:ascii="Arial" w:hAnsi="Arial" w:cs="Arial"/>
                <w:sz w:val="20"/>
                <w:szCs w:val="20"/>
                <w:lang w:val="fr-CA"/>
              </w:rPr>
              <w:t>Les tests comprennent :</w:t>
            </w:r>
          </w:p>
          <w:p w14:paraId="5CCE75A1" w14:textId="77777777" w:rsidR="00FC3A50" w:rsidRPr="00406EB8" w:rsidRDefault="00E83B50" w:rsidP="00650D7C">
            <w:pPr>
              <w:rPr>
                <w:rFonts w:ascii="Arial" w:hAnsi="Arial" w:cs="Arial"/>
                <w:sz w:val="20"/>
                <w:szCs w:val="20"/>
                <w:lang w:val="fr-CA"/>
              </w:rPr>
            </w:pPr>
            <w:r w:rsidRPr="00406EB8">
              <w:rPr>
                <w:rFonts w:ascii="Arial" w:hAnsi="Arial" w:cs="Arial"/>
                <w:sz w:val="20"/>
                <w:szCs w:val="20"/>
                <w:lang w:val="fr-CA"/>
              </w:rPr>
              <w:t>a) Confirmer que les politiques et les procédures ont été approuvées par le directeur d'école.</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77838657" w14:textId="77777777" w:rsidR="00FC3A50" w:rsidRPr="00406EB8" w:rsidRDefault="00FC3A50" w:rsidP="00070C09">
            <w:pPr>
              <w:rPr>
                <w:rFonts w:ascii="Arial" w:hAnsi="Arial" w:cs="Arial"/>
                <w:sz w:val="20"/>
                <w:szCs w:val="20"/>
                <w:lang w:val="fr-CA"/>
              </w:rPr>
            </w:pPr>
            <w:r w:rsidRPr="00406EB8">
              <w:rPr>
                <w:rFonts w:ascii="Arial" w:hAnsi="Arial" w:cs="Arial"/>
                <w:sz w:val="20"/>
                <w:szCs w:val="20"/>
                <w:lang w:val="fr-CA"/>
              </w:rPr>
              <w:t xml:space="preserve">  </w:t>
            </w:r>
          </w:p>
          <w:p w14:paraId="0BC5A42E" w14:textId="77777777" w:rsidR="004755B7" w:rsidRPr="005C0D3E" w:rsidRDefault="004755B7" w:rsidP="00070C09">
            <w:pPr>
              <w:rPr>
                <w:rFonts w:ascii="Arial" w:hAnsi="Arial" w:cs="Arial"/>
                <w:sz w:val="20"/>
                <w:szCs w:val="20"/>
              </w:rPr>
            </w:pPr>
            <w:r>
              <w:rPr>
                <w:rFonts w:ascii="Arial" w:hAnsi="Arial" w:cs="Arial"/>
                <w:sz w:val="20"/>
                <w:szCs w:val="20"/>
              </w:rPr>
              <w:t>Oui</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383833D5" w14:textId="77777777" w:rsidR="00FC3A50" w:rsidRPr="00406EB8" w:rsidRDefault="00FC3A50" w:rsidP="00650D7C">
            <w:pPr>
              <w:rPr>
                <w:rFonts w:ascii="Arial" w:hAnsi="Arial" w:cs="Arial"/>
                <w:sz w:val="20"/>
                <w:szCs w:val="20"/>
                <w:lang w:val="fr-CA"/>
              </w:rPr>
            </w:pPr>
            <w:r w:rsidRPr="00406EB8">
              <w:rPr>
                <w:rFonts w:ascii="Arial" w:hAnsi="Arial" w:cs="Arial"/>
                <w:sz w:val="20"/>
                <w:szCs w:val="20"/>
                <w:lang w:val="fr-CA"/>
              </w:rPr>
              <w:t>Les politiques et les procédures ont été approuvées par le directeur d'école, tel qu'indiqué à la Partie E - Approbation et adoption des politiques, des procédures et du programme de formation.</w:t>
            </w:r>
          </w:p>
        </w:tc>
      </w:tr>
      <w:tr w:rsidR="00FC3A50" w:rsidRPr="00406EB8" w14:paraId="7F6BE0AD" w14:textId="77777777" w:rsidTr="00412D29">
        <w:trPr>
          <w:trHeight w:val="2040"/>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4A6CDF69" w14:textId="5AB9A2BB" w:rsidR="00FC3A50" w:rsidRPr="00406EB8" w:rsidRDefault="004F2393" w:rsidP="000E4592">
            <w:pPr>
              <w:spacing w:after="0"/>
              <w:rPr>
                <w:rFonts w:ascii="Arial" w:hAnsi="Arial" w:cs="Arial"/>
                <w:sz w:val="20"/>
                <w:szCs w:val="20"/>
                <w:lang w:val="fr-CA"/>
              </w:rPr>
            </w:pPr>
            <w:r w:rsidRPr="00406EB8">
              <w:rPr>
                <w:rFonts w:ascii="Arial" w:hAnsi="Arial" w:cs="Arial"/>
                <w:sz w:val="20"/>
                <w:szCs w:val="20"/>
                <w:lang w:val="fr-CA"/>
              </w:rPr>
              <w:t xml:space="preserve">b) Consultez le </w:t>
            </w:r>
            <w:r w:rsidR="00A764F8" w:rsidRPr="00406EB8">
              <w:rPr>
                <w:lang w:val="fr-CA"/>
              </w:rPr>
              <w:t>site Web de CANAFE</w:t>
            </w:r>
            <w:r w:rsidR="00F264E2" w:rsidRPr="00406EB8">
              <w:rPr>
                <w:rFonts w:ascii="Arial" w:hAnsi="Arial" w:cs="Arial"/>
                <w:sz w:val="20"/>
                <w:szCs w:val="20"/>
                <w:lang w:val="fr-CA"/>
              </w:rPr>
              <w:t xml:space="preserve"> pour voir s'il y a de nouveaux changements législatifs.  S'il y a des changements depuis la date du dernier examen ou des dernières révisions de ce programme, faites les mises à jour nécessaires pour vous assurer que le programme est à jour avec les lignes directrices de CANAFE. </w:t>
            </w:r>
          </w:p>
          <w:p w14:paraId="4DC38D38" w14:textId="77777777" w:rsidR="00D438F7" w:rsidRPr="00406EB8" w:rsidRDefault="00D438F7" w:rsidP="000E4592">
            <w:pPr>
              <w:spacing w:after="0"/>
              <w:rPr>
                <w:rFonts w:ascii="Arial" w:hAnsi="Arial" w:cs="Arial"/>
                <w:sz w:val="20"/>
                <w:szCs w:val="20"/>
                <w:lang w:val="fr-CA"/>
              </w:rPr>
            </w:pPr>
          </w:p>
          <w:p w14:paraId="620D8185" w14:textId="77777777" w:rsidR="00501FA4" w:rsidRPr="00406EB8" w:rsidRDefault="00501FA4" w:rsidP="00FC14A3">
            <w:pPr>
              <w:spacing w:after="0"/>
              <w:rPr>
                <w:rFonts w:ascii="Arial" w:hAnsi="Arial" w:cs="Arial"/>
                <w:sz w:val="20"/>
                <w:szCs w:val="20"/>
                <w:lang w:val="fr-CA"/>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3B2EC5E6" w14:textId="77777777" w:rsidR="00FC3A50" w:rsidRDefault="00FC3A50" w:rsidP="00070C09">
            <w:pPr>
              <w:rPr>
                <w:rFonts w:ascii="Arial" w:hAnsi="Arial" w:cs="Arial"/>
                <w:sz w:val="20"/>
                <w:szCs w:val="20"/>
              </w:rPr>
            </w:pPr>
            <w:r w:rsidRPr="005C0D3E">
              <w:rPr>
                <w:rFonts w:ascii="Arial" w:hAnsi="Arial" w:cs="Arial"/>
                <w:sz w:val="20"/>
                <w:szCs w:val="20"/>
              </w:rPr>
              <w:t>Oui</w:t>
            </w:r>
          </w:p>
          <w:p w14:paraId="0C6AE8B1" w14:textId="77777777" w:rsidR="00D438F7" w:rsidRDefault="00D438F7" w:rsidP="00070C09">
            <w:pPr>
              <w:rPr>
                <w:rFonts w:ascii="Arial" w:hAnsi="Arial" w:cs="Arial"/>
                <w:sz w:val="20"/>
                <w:szCs w:val="20"/>
              </w:rPr>
            </w:pPr>
          </w:p>
          <w:p w14:paraId="7C6D837F" w14:textId="77777777" w:rsidR="00A718AC" w:rsidRPr="005C0D3E" w:rsidRDefault="00A718AC" w:rsidP="00A718AC">
            <w:pPr>
              <w:rPr>
                <w:rFonts w:ascii="Arial" w:hAnsi="Arial" w:cs="Arial"/>
                <w:sz w:val="20"/>
                <w:szCs w:val="20"/>
              </w:rPr>
            </w:pP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105A9DFE" w14:textId="1E7EC38E" w:rsidR="00A718AC" w:rsidRPr="00406EB8" w:rsidRDefault="00F264E2" w:rsidP="004227A4">
            <w:pPr>
              <w:rPr>
                <w:rFonts w:ascii="Arial" w:hAnsi="Arial" w:cs="Arial"/>
                <w:sz w:val="20"/>
                <w:szCs w:val="20"/>
                <w:lang w:val="fr-CA"/>
              </w:rPr>
            </w:pPr>
            <w:r w:rsidRPr="00406EB8">
              <w:rPr>
                <w:rFonts w:ascii="Arial" w:hAnsi="Arial" w:cs="Arial"/>
                <w:sz w:val="20"/>
                <w:szCs w:val="20"/>
                <w:lang w:val="fr-CA"/>
              </w:rPr>
              <w:t>Les modifications législatives en vigueur depuis la dernière mise à jour sont intégrées à ce programme.</w:t>
            </w:r>
          </w:p>
        </w:tc>
      </w:tr>
      <w:tr w:rsidR="00412D29" w:rsidRPr="00406EB8" w14:paraId="45FB84A0"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68975105" w14:textId="77777777" w:rsidR="00412D29" w:rsidRPr="00406EB8" w:rsidRDefault="00412D29" w:rsidP="00412D29">
            <w:pPr>
              <w:spacing w:after="0"/>
              <w:rPr>
                <w:rFonts w:ascii="Arial" w:hAnsi="Arial" w:cs="Arial"/>
                <w:sz w:val="20"/>
                <w:szCs w:val="20"/>
                <w:lang w:val="fr-CA"/>
              </w:rPr>
            </w:pPr>
            <w:r w:rsidRPr="00406EB8">
              <w:rPr>
                <w:rFonts w:ascii="Arial" w:hAnsi="Arial" w:cs="Arial"/>
                <w:sz w:val="20"/>
                <w:szCs w:val="20"/>
                <w:lang w:val="fr-CA"/>
              </w:rPr>
              <w:lastRenderedPageBreak/>
              <w:t xml:space="preserve">c) Si des déclarations ont été faites à CANAFE, assurez-vous que les dossiers appropriés ont été conservés. </w:t>
            </w:r>
          </w:p>
          <w:p w14:paraId="100C168B" w14:textId="77777777" w:rsidR="00412D29" w:rsidRPr="00406EB8" w:rsidRDefault="00412D29" w:rsidP="000E4592">
            <w:pPr>
              <w:spacing w:after="0"/>
              <w:rPr>
                <w:rFonts w:ascii="Arial" w:hAnsi="Arial" w:cs="Arial"/>
                <w:sz w:val="20"/>
                <w:szCs w:val="20"/>
                <w:lang w:val="fr-CA"/>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3AC99149" w14:textId="77777777" w:rsidR="00412D29" w:rsidRDefault="00412D29" w:rsidP="00412D29">
            <w:pPr>
              <w:rPr>
                <w:rFonts w:ascii="Arial" w:hAnsi="Arial" w:cs="Arial"/>
                <w:sz w:val="20"/>
                <w:szCs w:val="20"/>
              </w:rPr>
            </w:pPr>
            <w:r>
              <w:rPr>
                <w:rFonts w:ascii="Arial" w:hAnsi="Arial" w:cs="Arial"/>
                <w:sz w:val="20"/>
                <w:szCs w:val="20"/>
              </w:rPr>
              <w:t>S.O.</w:t>
            </w:r>
          </w:p>
          <w:p w14:paraId="61D77F99" w14:textId="77777777" w:rsidR="0087173B" w:rsidRDefault="0087173B" w:rsidP="00412D29">
            <w:pPr>
              <w:rPr>
                <w:rFonts w:ascii="Arial" w:hAnsi="Arial" w:cs="Arial"/>
                <w:sz w:val="20"/>
                <w:szCs w:val="20"/>
              </w:rPr>
            </w:pPr>
          </w:p>
          <w:p w14:paraId="234707DF" w14:textId="77777777" w:rsidR="00412D29" w:rsidRPr="005C0D3E" w:rsidRDefault="0087173B" w:rsidP="00070C09">
            <w:pPr>
              <w:rPr>
                <w:rFonts w:ascii="Arial" w:hAnsi="Arial" w:cs="Arial"/>
                <w:sz w:val="20"/>
                <w:szCs w:val="20"/>
              </w:rPr>
            </w:pPr>
            <w:r>
              <w:rPr>
                <w:rFonts w:ascii="Arial" w:hAnsi="Arial" w:cs="Arial"/>
                <w:sz w:val="20"/>
                <w:szCs w:val="20"/>
              </w:rPr>
              <w:t>Oui</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7705B014" w14:textId="77777777" w:rsidR="00412D29" w:rsidRPr="00406EB8" w:rsidRDefault="00412D29" w:rsidP="00412D29">
            <w:pPr>
              <w:rPr>
                <w:rFonts w:ascii="Arial" w:hAnsi="Arial" w:cs="Arial"/>
                <w:sz w:val="20"/>
                <w:szCs w:val="20"/>
                <w:lang w:val="fr-CA"/>
              </w:rPr>
            </w:pPr>
            <w:r w:rsidRPr="00406EB8">
              <w:rPr>
                <w:rFonts w:ascii="Arial" w:hAnsi="Arial" w:cs="Arial"/>
                <w:sz w:val="20"/>
                <w:szCs w:val="20"/>
                <w:lang w:val="fr-CA"/>
              </w:rPr>
              <w:t>Nous n'avons eu aucune circonstance nécessitant une déclaration à CANAFE.</w:t>
            </w:r>
          </w:p>
          <w:p w14:paraId="3040E6B4" w14:textId="77777777" w:rsidR="0087173B" w:rsidRPr="00406EB8" w:rsidRDefault="0087173B" w:rsidP="00412D29">
            <w:pPr>
              <w:rPr>
                <w:rFonts w:ascii="Arial" w:hAnsi="Arial" w:cs="Arial"/>
                <w:sz w:val="20"/>
                <w:szCs w:val="20"/>
                <w:lang w:val="fr-CA"/>
              </w:rPr>
            </w:pPr>
          </w:p>
          <w:p w14:paraId="44DF4F8C" w14:textId="77777777" w:rsidR="00412D29" w:rsidRPr="00406EB8" w:rsidRDefault="0087173B" w:rsidP="00070C09">
            <w:pPr>
              <w:rPr>
                <w:rFonts w:ascii="Arial" w:hAnsi="Arial" w:cs="Arial"/>
                <w:sz w:val="20"/>
                <w:szCs w:val="20"/>
                <w:lang w:val="fr-CA"/>
              </w:rPr>
            </w:pPr>
            <w:r w:rsidRPr="00406EB8">
              <w:rPr>
                <w:rFonts w:ascii="Arial" w:hAnsi="Arial" w:cs="Arial"/>
                <w:sz w:val="20"/>
                <w:szCs w:val="20"/>
                <w:lang w:val="fr-CA"/>
              </w:rPr>
              <w:t xml:space="preserve">Nous conservons une copie des documents appropriés liés à toutes les déclarations soumises à CANAFE. </w:t>
            </w:r>
          </w:p>
        </w:tc>
      </w:tr>
      <w:tr w:rsidR="00412D29" w:rsidRPr="00406EB8" w14:paraId="4D56B236"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5D1BD500" w14:textId="72D26B81" w:rsidR="00412D29" w:rsidRPr="00406EB8" w:rsidRDefault="00412D29" w:rsidP="000E4592">
            <w:pPr>
              <w:spacing w:after="0"/>
              <w:rPr>
                <w:rFonts w:ascii="Arial" w:hAnsi="Arial" w:cs="Arial"/>
                <w:sz w:val="20"/>
                <w:szCs w:val="20"/>
                <w:lang w:val="fr-CA"/>
              </w:rPr>
            </w:pPr>
            <w:r w:rsidRPr="00406EB8">
              <w:rPr>
                <w:rFonts w:ascii="Arial" w:hAnsi="Arial" w:cs="Arial"/>
                <w:sz w:val="20"/>
                <w:szCs w:val="20"/>
                <w:lang w:val="fr-CA"/>
              </w:rPr>
              <w:t>d) Examiner les évaluations des risques axées sur l'entreprise et les relations pour s'assurer que toutes les catégories de risque ont été prises en compte (c.-à-d. la géographie, les produits, les services, le mode de prestation, les nouveaux développements et technologies et d'autres facteurs) et que les évaluations reflètent fidèlement votre entreprise et votre clientèle actuelles.</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0FC749E7" w14:textId="77777777" w:rsidR="00412D29" w:rsidRDefault="00412D29" w:rsidP="00412D29">
            <w:pPr>
              <w:rPr>
                <w:rFonts w:ascii="Arial" w:hAnsi="Arial" w:cs="Arial"/>
                <w:sz w:val="20"/>
                <w:szCs w:val="20"/>
              </w:rPr>
            </w:pPr>
            <w:r>
              <w:rPr>
                <w:rFonts w:ascii="Arial" w:hAnsi="Arial" w:cs="Arial"/>
                <w:sz w:val="20"/>
                <w:szCs w:val="20"/>
              </w:rPr>
              <w:t>Oui</w:t>
            </w:r>
          </w:p>
          <w:p w14:paraId="6B6AE1C8" w14:textId="77777777" w:rsidR="00412D29" w:rsidRPr="005C0D3E" w:rsidRDefault="00412D29" w:rsidP="00070C09">
            <w:pPr>
              <w:rPr>
                <w:rFonts w:ascii="Arial" w:hAnsi="Arial" w:cs="Arial"/>
                <w:sz w:val="20"/>
                <w:szCs w:val="20"/>
              </w:rPr>
            </w:pP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7E649EB4" w14:textId="77777777" w:rsidR="00412D29" w:rsidRPr="00406EB8" w:rsidRDefault="00412D29" w:rsidP="00412D29">
            <w:pPr>
              <w:rPr>
                <w:rFonts w:ascii="Arial" w:hAnsi="Arial" w:cs="Arial"/>
                <w:sz w:val="20"/>
                <w:szCs w:val="20"/>
                <w:lang w:val="fr-CA"/>
              </w:rPr>
            </w:pPr>
            <w:r w:rsidRPr="00406EB8">
              <w:rPr>
                <w:rFonts w:ascii="Arial" w:hAnsi="Arial" w:cs="Arial"/>
                <w:sz w:val="20"/>
                <w:szCs w:val="20"/>
                <w:lang w:val="fr-CA"/>
              </w:rPr>
              <w:t>Les évaluations des risques comprennent toutes les catégories.</w:t>
            </w:r>
          </w:p>
          <w:p w14:paraId="752952B4" w14:textId="77777777" w:rsidR="00412D29" w:rsidRPr="00406EB8" w:rsidRDefault="00412D29" w:rsidP="00070C09">
            <w:pPr>
              <w:rPr>
                <w:rFonts w:ascii="Arial" w:hAnsi="Arial" w:cs="Arial"/>
                <w:sz w:val="20"/>
                <w:szCs w:val="20"/>
                <w:lang w:val="fr-CA"/>
              </w:rPr>
            </w:pPr>
          </w:p>
        </w:tc>
      </w:tr>
      <w:tr w:rsidR="00412D29" w:rsidRPr="00406EB8" w14:paraId="2196DDCD"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11FF8DF9" w14:textId="77777777" w:rsidR="00412D29" w:rsidRPr="00406EB8" w:rsidRDefault="00412D29" w:rsidP="00412D29">
            <w:pPr>
              <w:spacing w:after="0"/>
              <w:rPr>
                <w:rFonts w:ascii="Arial" w:hAnsi="Arial" w:cs="Arial"/>
                <w:sz w:val="20"/>
                <w:szCs w:val="20"/>
                <w:lang w:val="fr-CA"/>
              </w:rPr>
            </w:pPr>
            <w:r w:rsidRPr="00406EB8">
              <w:rPr>
                <w:rFonts w:ascii="Arial" w:hAnsi="Arial" w:cs="Arial"/>
                <w:sz w:val="20"/>
                <w:szCs w:val="20"/>
                <w:lang w:val="fr-CA"/>
              </w:rPr>
              <w:t>e) Examiner tous les risques élevés relevés dans les deux évaluations pour s'assurer que des mesures d'atténuation des risques ont été élaborées et qu'elles sont appropriées pour atténuer les risques.</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13F64075" w14:textId="77777777" w:rsidR="00412D29" w:rsidRPr="005C0D3E" w:rsidRDefault="00412D29" w:rsidP="00070C09">
            <w:pPr>
              <w:rPr>
                <w:rFonts w:ascii="Arial" w:hAnsi="Arial" w:cs="Arial"/>
                <w:sz w:val="20"/>
                <w:szCs w:val="20"/>
              </w:rPr>
            </w:pPr>
            <w:r>
              <w:rPr>
                <w:rFonts w:ascii="Arial" w:hAnsi="Arial" w:cs="Arial"/>
                <w:sz w:val="20"/>
                <w:szCs w:val="20"/>
              </w:rPr>
              <w:t>Oui</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6913886A" w14:textId="77777777" w:rsidR="00412D29" w:rsidRPr="00406EB8" w:rsidRDefault="00412D29" w:rsidP="00412D29">
            <w:pPr>
              <w:rPr>
                <w:rFonts w:ascii="Arial" w:hAnsi="Arial" w:cs="Arial"/>
                <w:sz w:val="20"/>
                <w:szCs w:val="20"/>
                <w:lang w:val="fr-CA"/>
              </w:rPr>
            </w:pPr>
            <w:r w:rsidRPr="00406EB8">
              <w:rPr>
                <w:rFonts w:ascii="Arial" w:hAnsi="Arial" w:cs="Arial"/>
                <w:sz w:val="20"/>
                <w:szCs w:val="20"/>
                <w:lang w:val="fr-CA"/>
              </w:rPr>
              <w:t>Des mesures d'atténuation des risques ont été documentées et mises en œuvre.</w:t>
            </w:r>
          </w:p>
          <w:p w14:paraId="2D654864" w14:textId="77777777" w:rsidR="00412D29" w:rsidRPr="00406EB8" w:rsidRDefault="00412D29" w:rsidP="00070C09">
            <w:pPr>
              <w:rPr>
                <w:rFonts w:ascii="Arial" w:hAnsi="Arial" w:cs="Arial"/>
                <w:sz w:val="20"/>
                <w:szCs w:val="20"/>
                <w:lang w:val="fr-CA"/>
              </w:rPr>
            </w:pPr>
          </w:p>
        </w:tc>
      </w:tr>
      <w:tr w:rsidR="00412D29" w:rsidRPr="00406EB8" w14:paraId="0CC1554F"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33C7C12A" w14:textId="77777777" w:rsidR="00412D29" w:rsidRPr="00406EB8" w:rsidRDefault="00412D29" w:rsidP="00412D29">
            <w:pPr>
              <w:spacing w:after="0"/>
              <w:rPr>
                <w:rFonts w:ascii="Arial" w:hAnsi="Arial" w:cs="Arial"/>
                <w:sz w:val="20"/>
                <w:szCs w:val="20"/>
                <w:lang w:val="fr-CA"/>
              </w:rPr>
            </w:pPr>
            <w:r w:rsidRPr="00406EB8">
              <w:rPr>
                <w:rFonts w:ascii="Arial" w:hAnsi="Arial" w:cs="Arial"/>
                <w:sz w:val="20"/>
                <w:szCs w:val="20"/>
                <w:lang w:val="fr-CA"/>
              </w:rPr>
              <w:t>f) Examiner 10% des clients à risque élevé pour voir si des mesures améliorées ont été prises, c'est-à-dire un examen périodique.</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114A2ADF" w14:textId="77777777" w:rsidR="00412D29" w:rsidRDefault="00412D29" w:rsidP="00412D29">
            <w:pPr>
              <w:rPr>
                <w:rFonts w:ascii="Arial" w:hAnsi="Arial" w:cs="Arial"/>
                <w:sz w:val="20"/>
                <w:szCs w:val="20"/>
              </w:rPr>
            </w:pPr>
            <w:r>
              <w:rPr>
                <w:rFonts w:ascii="Arial" w:hAnsi="Arial" w:cs="Arial"/>
                <w:sz w:val="20"/>
                <w:szCs w:val="20"/>
              </w:rPr>
              <w:t>Oui</w:t>
            </w:r>
          </w:p>
          <w:p w14:paraId="655B72D8" w14:textId="77777777" w:rsidR="00412D29" w:rsidRDefault="00412D29" w:rsidP="00412D29">
            <w:pPr>
              <w:rPr>
                <w:rFonts w:ascii="Arial" w:hAnsi="Arial" w:cs="Arial"/>
                <w:sz w:val="20"/>
                <w:szCs w:val="20"/>
              </w:rPr>
            </w:pPr>
            <w:r>
              <w:rPr>
                <w:rFonts w:ascii="Arial" w:hAnsi="Arial" w:cs="Arial"/>
                <w:sz w:val="20"/>
                <w:szCs w:val="20"/>
              </w:rPr>
              <w:t xml:space="preserve"> </w:t>
            </w:r>
          </w:p>
          <w:p w14:paraId="0051AD67" w14:textId="77777777" w:rsidR="00CC2360" w:rsidRDefault="00CC2360" w:rsidP="00412D29">
            <w:pPr>
              <w:rPr>
                <w:rFonts w:ascii="Arial" w:hAnsi="Arial" w:cs="Arial"/>
                <w:sz w:val="20"/>
                <w:szCs w:val="20"/>
              </w:rPr>
            </w:pPr>
          </w:p>
          <w:p w14:paraId="5875EF3B" w14:textId="77777777" w:rsidR="00412D29" w:rsidRDefault="00412D29" w:rsidP="00412D29">
            <w:pPr>
              <w:rPr>
                <w:rFonts w:ascii="Arial" w:hAnsi="Arial" w:cs="Arial"/>
                <w:sz w:val="20"/>
                <w:szCs w:val="20"/>
              </w:rPr>
            </w:pPr>
            <w:r>
              <w:rPr>
                <w:rFonts w:ascii="Arial" w:hAnsi="Arial" w:cs="Arial"/>
                <w:sz w:val="20"/>
                <w:szCs w:val="20"/>
              </w:rPr>
              <w:t>S.O.</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3F6787B9" w14:textId="77777777" w:rsidR="00412D29" w:rsidRPr="00406EB8" w:rsidRDefault="00412D29" w:rsidP="00412D29">
            <w:pPr>
              <w:rPr>
                <w:rFonts w:ascii="Arial" w:hAnsi="Arial" w:cs="Arial"/>
                <w:sz w:val="20"/>
                <w:szCs w:val="20"/>
                <w:lang w:val="fr-CA"/>
              </w:rPr>
            </w:pPr>
            <w:r w:rsidRPr="00406EB8">
              <w:rPr>
                <w:rFonts w:ascii="Arial" w:hAnsi="Arial" w:cs="Arial"/>
                <w:sz w:val="20"/>
                <w:szCs w:val="20"/>
                <w:lang w:val="fr-CA"/>
              </w:rPr>
              <w:t>Examen de 10% des clients à risque élevé, preuve d'un examen périodique.</w:t>
            </w:r>
          </w:p>
          <w:p w14:paraId="01CE8B8B" w14:textId="77777777" w:rsidR="00412D29" w:rsidRDefault="00CC2360" w:rsidP="00412D29">
            <w:pPr>
              <w:rPr>
                <w:rFonts w:ascii="Arial" w:hAnsi="Arial" w:cs="Arial"/>
                <w:sz w:val="20"/>
                <w:szCs w:val="20"/>
              </w:rPr>
            </w:pPr>
            <w:r>
              <w:rPr>
                <w:rFonts w:ascii="Arial" w:hAnsi="Arial" w:cs="Arial"/>
                <w:sz w:val="20"/>
                <w:szCs w:val="20"/>
              </w:rPr>
              <w:t>OU</w:t>
            </w:r>
          </w:p>
          <w:p w14:paraId="6BCC03F9" w14:textId="77777777" w:rsidR="00412D29" w:rsidRPr="00406EB8" w:rsidRDefault="00412D29" w:rsidP="00412D29">
            <w:pPr>
              <w:rPr>
                <w:rFonts w:ascii="Arial" w:hAnsi="Arial" w:cs="Arial"/>
                <w:sz w:val="20"/>
                <w:szCs w:val="20"/>
                <w:lang w:val="fr-CA"/>
              </w:rPr>
            </w:pPr>
            <w:r w:rsidRPr="00406EB8">
              <w:rPr>
                <w:rFonts w:ascii="Arial" w:hAnsi="Arial" w:cs="Arial"/>
                <w:sz w:val="20"/>
                <w:szCs w:val="20"/>
                <w:lang w:val="fr-CA"/>
              </w:rPr>
              <w:t>À l'heure actuelle, aucun client à risque élevé n'a été identifié dans la pratique.</w:t>
            </w:r>
          </w:p>
        </w:tc>
      </w:tr>
      <w:tr w:rsidR="0087173B" w:rsidRPr="00406EB8" w14:paraId="420C1E09"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6FF266D4" w14:textId="0020EC11" w:rsidR="0087173B" w:rsidRPr="00406EB8" w:rsidRDefault="00F36C36" w:rsidP="0087173B">
            <w:pPr>
              <w:numPr>
                <w:ilvl w:val="0"/>
                <w:numId w:val="94"/>
              </w:numPr>
              <w:tabs>
                <w:tab w:val="clear" w:pos="720"/>
                <w:tab w:val="num" w:pos="180"/>
              </w:tabs>
              <w:spacing w:before="100" w:beforeAutospacing="1" w:after="100" w:afterAutospacing="1" w:line="240" w:lineRule="auto"/>
              <w:ind w:left="0" w:firstLine="0"/>
              <w:rPr>
                <w:rFonts w:ascii="Arial" w:hAnsi="Arial" w:cs="Arial"/>
                <w:sz w:val="20"/>
                <w:szCs w:val="20"/>
                <w:lang w:val="fr-CA"/>
              </w:rPr>
            </w:pPr>
            <w:r w:rsidRPr="00406EB8">
              <w:rPr>
                <w:rFonts w:ascii="Arial" w:hAnsi="Arial" w:cs="Arial"/>
                <w:sz w:val="20"/>
                <w:szCs w:val="20"/>
                <w:lang w:val="fr-CA"/>
              </w:rPr>
              <w:t xml:space="preserve"> Confirmez l'inscription pour recevoir </w:t>
            </w:r>
            <w:r w:rsidR="004E5E1C" w:rsidRPr="00406EB8">
              <w:rPr>
                <w:lang w:val="fr-CA"/>
              </w:rPr>
              <w:t>les notes opérationnelles et les alertes de CANAFE</w:t>
            </w:r>
            <w:r w:rsidR="0087173B" w:rsidRPr="00406EB8">
              <w:rPr>
                <w:rFonts w:ascii="Arial" w:hAnsi="Arial" w:cs="Arial"/>
                <w:sz w:val="20"/>
                <w:szCs w:val="20"/>
                <w:lang w:val="fr-CA"/>
              </w:rPr>
              <w:t xml:space="preserve"> pour obtenir de plus amples renseignements sur le BA/FAT. </w:t>
            </w:r>
          </w:p>
          <w:p w14:paraId="415FB685" w14:textId="77777777" w:rsidR="0087173B" w:rsidRPr="00406EB8" w:rsidRDefault="0087173B" w:rsidP="00412D29">
            <w:pPr>
              <w:spacing w:after="0"/>
              <w:rPr>
                <w:rFonts w:ascii="Arial" w:hAnsi="Arial" w:cs="Arial"/>
                <w:sz w:val="20"/>
                <w:szCs w:val="20"/>
                <w:lang w:val="fr-CA"/>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0FE9EE8D" w14:textId="77777777" w:rsidR="0087173B" w:rsidRDefault="0087173B" w:rsidP="00412D29">
            <w:pPr>
              <w:rPr>
                <w:rFonts w:ascii="Arial" w:hAnsi="Arial" w:cs="Arial"/>
                <w:sz w:val="20"/>
                <w:szCs w:val="20"/>
              </w:rPr>
            </w:pPr>
            <w:r>
              <w:rPr>
                <w:rFonts w:ascii="Arial" w:hAnsi="Arial" w:cs="Arial"/>
                <w:sz w:val="20"/>
                <w:szCs w:val="20"/>
              </w:rPr>
              <w:t>Oui</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1C714FB9" w14:textId="77777777" w:rsidR="0087173B" w:rsidRPr="00406EB8" w:rsidRDefault="0087173B" w:rsidP="004227A4">
            <w:pPr>
              <w:rPr>
                <w:rFonts w:ascii="Arial" w:hAnsi="Arial" w:cs="Arial"/>
                <w:sz w:val="20"/>
                <w:szCs w:val="20"/>
                <w:lang w:val="fr-CA"/>
              </w:rPr>
            </w:pPr>
            <w:r w:rsidRPr="00406EB8">
              <w:rPr>
                <w:rFonts w:ascii="Arial" w:hAnsi="Arial" w:cs="Arial"/>
                <w:sz w:val="20"/>
                <w:szCs w:val="20"/>
                <w:lang w:val="fr-CA"/>
              </w:rPr>
              <w:t>Nous sommes inscrits pour recevoir les notes d'information et les alertes opérationnelles de CANAFE.</w:t>
            </w:r>
          </w:p>
        </w:tc>
      </w:tr>
      <w:tr w:rsidR="0087173B" w:rsidRPr="00406EB8" w14:paraId="394186AF" w14:textId="77777777" w:rsidTr="0087173B">
        <w:trPr>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FFFF99"/>
          </w:tcPr>
          <w:p w14:paraId="65E91117" w14:textId="77777777" w:rsidR="0087173B" w:rsidRPr="00406EB8" w:rsidRDefault="0087173B" w:rsidP="0087173B">
            <w:pPr>
              <w:rPr>
                <w:rFonts w:ascii="Arial" w:hAnsi="Arial" w:cs="Arial"/>
                <w:sz w:val="20"/>
                <w:szCs w:val="20"/>
                <w:lang w:val="fr-CA"/>
              </w:rPr>
            </w:pPr>
            <w:bookmarkStart w:id="27" w:name="_Hlk39680326"/>
            <w:r w:rsidRPr="00406EB8">
              <w:rPr>
                <w:rFonts w:ascii="Arial" w:hAnsi="Arial" w:cs="Arial"/>
                <w:b/>
                <w:sz w:val="20"/>
                <w:szCs w:val="20"/>
                <w:lang w:val="fr-CA"/>
              </w:rPr>
              <w:t>3) Les DOD sont documentées et soumises conformément à nos processus.</w:t>
            </w:r>
            <w:bookmarkEnd w:id="27"/>
          </w:p>
        </w:tc>
      </w:tr>
      <w:tr w:rsidR="0087173B" w:rsidRPr="00406EB8" w14:paraId="0030A05B"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21D8AD8F" w14:textId="77777777" w:rsidR="0087173B" w:rsidRPr="00406EB8" w:rsidRDefault="0087173B" w:rsidP="0036691D">
            <w:pPr>
              <w:numPr>
                <w:ilvl w:val="0"/>
                <w:numId w:val="97"/>
              </w:numPr>
              <w:spacing w:before="100" w:beforeAutospacing="1" w:after="100" w:afterAutospacing="1" w:line="240" w:lineRule="auto"/>
              <w:ind w:left="0" w:firstLine="0"/>
              <w:rPr>
                <w:rFonts w:ascii="Arial" w:hAnsi="Arial" w:cs="Arial"/>
                <w:sz w:val="20"/>
                <w:szCs w:val="20"/>
                <w:lang w:val="fr-CA"/>
              </w:rPr>
            </w:pPr>
            <w:r w:rsidRPr="00406EB8">
              <w:rPr>
                <w:rFonts w:ascii="Arial" w:hAnsi="Arial" w:cs="Arial"/>
                <w:sz w:val="20"/>
                <w:szCs w:val="20"/>
                <w:lang w:val="fr-CA"/>
              </w:rPr>
              <w:t>Examiner les DOD soumises pour déterminer s'il existe des scénarios similaires non déclarés dans le livre d'affaires.</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10871374" w14:textId="77777777" w:rsidR="0087173B" w:rsidRDefault="0087173B" w:rsidP="0087173B">
            <w:pPr>
              <w:rPr>
                <w:rFonts w:ascii="Arial" w:hAnsi="Arial" w:cs="Arial"/>
                <w:sz w:val="20"/>
                <w:szCs w:val="20"/>
              </w:rPr>
            </w:pPr>
            <w:r>
              <w:rPr>
                <w:rFonts w:ascii="Arial" w:hAnsi="Arial" w:cs="Arial"/>
                <w:sz w:val="20"/>
                <w:szCs w:val="20"/>
              </w:rPr>
              <w:t>S.O.</w:t>
            </w:r>
          </w:p>
          <w:p w14:paraId="29020E14" w14:textId="77777777" w:rsidR="0087173B" w:rsidRDefault="0087173B" w:rsidP="0087173B">
            <w:pPr>
              <w:rPr>
                <w:rFonts w:ascii="Arial" w:hAnsi="Arial" w:cs="Arial"/>
                <w:sz w:val="20"/>
                <w:szCs w:val="20"/>
              </w:rPr>
            </w:pPr>
          </w:p>
          <w:p w14:paraId="4EE2CCF0" w14:textId="77777777" w:rsidR="0087173B" w:rsidRDefault="0087173B" w:rsidP="00412D29">
            <w:pPr>
              <w:rPr>
                <w:rFonts w:ascii="Arial" w:hAnsi="Arial" w:cs="Arial"/>
                <w:sz w:val="20"/>
                <w:szCs w:val="20"/>
              </w:rPr>
            </w:pPr>
            <w:r>
              <w:rPr>
                <w:rFonts w:ascii="Arial" w:hAnsi="Arial" w:cs="Arial"/>
                <w:sz w:val="20"/>
                <w:szCs w:val="20"/>
              </w:rPr>
              <w:t>Oui</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6DDCEB73" w14:textId="77777777" w:rsidR="0087173B" w:rsidRPr="00406EB8" w:rsidRDefault="0087173B" w:rsidP="0087173B">
            <w:pPr>
              <w:rPr>
                <w:rFonts w:ascii="Arial" w:hAnsi="Arial" w:cs="Arial"/>
                <w:sz w:val="20"/>
                <w:szCs w:val="20"/>
                <w:lang w:val="fr-CA"/>
              </w:rPr>
            </w:pPr>
            <w:r w:rsidRPr="00406EB8">
              <w:rPr>
                <w:rFonts w:ascii="Arial" w:hAnsi="Arial" w:cs="Arial"/>
                <w:sz w:val="20"/>
                <w:szCs w:val="20"/>
                <w:lang w:val="fr-CA"/>
              </w:rPr>
              <w:t>Nous n'avons pas de DOD pour le moment.</w:t>
            </w:r>
          </w:p>
          <w:p w14:paraId="4F4199EE" w14:textId="77777777" w:rsidR="0087173B" w:rsidRPr="00406EB8" w:rsidRDefault="0087173B" w:rsidP="0087173B">
            <w:pPr>
              <w:rPr>
                <w:rFonts w:ascii="Arial" w:hAnsi="Arial" w:cs="Arial"/>
                <w:sz w:val="20"/>
                <w:szCs w:val="20"/>
                <w:lang w:val="fr-CA"/>
              </w:rPr>
            </w:pPr>
          </w:p>
          <w:p w14:paraId="22BB22BE" w14:textId="77777777" w:rsidR="0087173B" w:rsidRPr="00406EB8" w:rsidRDefault="0087173B" w:rsidP="0087173B">
            <w:pPr>
              <w:rPr>
                <w:rFonts w:ascii="Arial" w:hAnsi="Arial" w:cs="Arial"/>
                <w:sz w:val="20"/>
                <w:szCs w:val="20"/>
                <w:lang w:val="fr-CA"/>
              </w:rPr>
            </w:pPr>
            <w:r w:rsidRPr="00406EB8">
              <w:rPr>
                <w:rFonts w:ascii="Arial" w:hAnsi="Arial" w:cs="Arial"/>
                <w:sz w:val="20"/>
                <w:szCs w:val="20"/>
                <w:lang w:val="fr-CA"/>
              </w:rPr>
              <w:t>Il n'y a pas de DOD non déclarées.</w:t>
            </w:r>
          </w:p>
        </w:tc>
      </w:tr>
      <w:tr w:rsidR="0087173B" w:rsidRPr="00406EB8" w14:paraId="5FF2AED9"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6484618D" w14:textId="77777777" w:rsidR="0087173B" w:rsidRPr="00406EB8" w:rsidRDefault="00F36C36" w:rsidP="0087173B">
            <w:pPr>
              <w:numPr>
                <w:ilvl w:val="0"/>
                <w:numId w:val="95"/>
              </w:numPr>
              <w:tabs>
                <w:tab w:val="clear" w:pos="720"/>
                <w:tab w:val="num" w:pos="180"/>
              </w:tabs>
              <w:spacing w:after="0"/>
              <w:ind w:left="0" w:firstLine="0"/>
              <w:rPr>
                <w:rFonts w:ascii="Arial" w:hAnsi="Arial" w:cs="Arial"/>
                <w:sz w:val="20"/>
                <w:szCs w:val="20"/>
                <w:lang w:val="fr-CA"/>
              </w:rPr>
            </w:pPr>
            <w:r w:rsidRPr="00406EB8">
              <w:rPr>
                <w:rFonts w:ascii="Arial" w:hAnsi="Arial" w:cs="Arial"/>
                <w:sz w:val="20"/>
                <w:szCs w:val="20"/>
                <w:lang w:val="fr-CA"/>
              </w:rPr>
              <w:t xml:space="preserve"> Examiner les STD soumises pour s'assurer qu'une réévaluation périodique est effectuée et documentée.</w:t>
            </w:r>
          </w:p>
          <w:p w14:paraId="459F5BA7" w14:textId="77777777" w:rsidR="0087173B" w:rsidRPr="00406EB8" w:rsidRDefault="0087173B" w:rsidP="0087173B">
            <w:pPr>
              <w:spacing w:before="100" w:beforeAutospacing="1" w:after="100" w:afterAutospacing="1" w:line="240" w:lineRule="auto"/>
              <w:rPr>
                <w:rFonts w:ascii="Arial" w:hAnsi="Arial" w:cs="Arial"/>
                <w:sz w:val="20"/>
                <w:szCs w:val="20"/>
                <w:lang w:val="fr-CA"/>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0D8C0072" w14:textId="77777777" w:rsidR="0087173B" w:rsidRDefault="0087173B" w:rsidP="0087173B">
            <w:pPr>
              <w:rPr>
                <w:rFonts w:ascii="Arial" w:hAnsi="Arial" w:cs="Arial"/>
                <w:sz w:val="20"/>
                <w:szCs w:val="20"/>
              </w:rPr>
            </w:pPr>
            <w:r>
              <w:rPr>
                <w:rFonts w:ascii="Arial" w:hAnsi="Arial" w:cs="Arial"/>
                <w:sz w:val="20"/>
                <w:szCs w:val="20"/>
              </w:rPr>
              <w:t>S.O.</w:t>
            </w:r>
          </w:p>
          <w:p w14:paraId="4EF9C2AC" w14:textId="77777777" w:rsidR="0087173B" w:rsidRDefault="0087173B" w:rsidP="0087173B">
            <w:pPr>
              <w:rPr>
                <w:rFonts w:ascii="Arial" w:hAnsi="Arial" w:cs="Arial"/>
                <w:sz w:val="20"/>
                <w:szCs w:val="20"/>
              </w:rPr>
            </w:pPr>
          </w:p>
          <w:p w14:paraId="5EAE0F3C" w14:textId="77777777" w:rsidR="0087173B" w:rsidRDefault="0087173B" w:rsidP="00412D29">
            <w:pPr>
              <w:rPr>
                <w:rFonts w:ascii="Arial" w:hAnsi="Arial" w:cs="Arial"/>
                <w:sz w:val="20"/>
                <w:szCs w:val="20"/>
              </w:rPr>
            </w:pPr>
            <w:r>
              <w:rPr>
                <w:rFonts w:ascii="Arial" w:hAnsi="Arial" w:cs="Arial"/>
                <w:sz w:val="20"/>
                <w:szCs w:val="20"/>
              </w:rPr>
              <w:t>Oui</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568B46F7" w14:textId="77777777" w:rsidR="0087173B" w:rsidRPr="00406EB8" w:rsidRDefault="0087173B" w:rsidP="0087173B">
            <w:pPr>
              <w:rPr>
                <w:rFonts w:ascii="Arial" w:hAnsi="Arial" w:cs="Arial"/>
                <w:sz w:val="20"/>
                <w:szCs w:val="20"/>
                <w:lang w:val="fr-CA"/>
              </w:rPr>
            </w:pPr>
            <w:r w:rsidRPr="00406EB8">
              <w:rPr>
                <w:rFonts w:ascii="Arial" w:hAnsi="Arial" w:cs="Arial"/>
                <w:sz w:val="20"/>
                <w:szCs w:val="20"/>
                <w:lang w:val="fr-CA"/>
              </w:rPr>
              <w:t>Nous n'avons pas de DOD pour le moment.</w:t>
            </w:r>
          </w:p>
          <w:p w14:paraId="382E4739" w14:textId="77777777" w:rsidR="0087173B" w:rsidRPr="00406EB8" w:rsidRDefault="0087173B" w:rsidP="0087173B">
            <w:pPr>
              <w:rPr>
                <w:rFonts w:ascii="Arial" w:hAnsi="Arial" w:cs="Arial"/>
                <w:sz w:val="20"/>
                <w:szCs w:val="20"/>
                <w:lang w:val="fr-CA"/>
              </w:rPr>
            </w:pPr>
          </w:p>
          <w:p w14:paraId="626F3936" w14:textId="77777777" w:rsidR="0087173B" w:rsidRPr="00406EB8" w:rsidRDefault="0087173B" w:rsidP="0087173B">
            <w:pPr>
              <w:rPr>
                <w:rFonts w:ascii="Arial" w:hAnsi="Arial" w:cs="Arial"/>
                <w:sz w:val="20"/>
                <w:szCs w:val="20"/>
                <w:lang w:val="fr-CA"/>
              </w:rPr>
            </w:pPr>
            <w:r w:rsidRPr="00406EB8">
              <w:rPr>
                <w:rFonts w:ascii="Arial" w:hAnsi="Arial" w:cs="Arial"/>
                <w:sz w:val="20"/>
                <w:szCs w:val="20"/>
                <w:lang w:val="fr-CA"/>
              </w:rPr>
              <w:lastRenderedPageBreak/>
              <w:t>Des réévaluations périodiques ont été effectuées et documentées conformément à nos procédures</w:t>
            </w:r>
          </w:p>
        </w:tc>
      </w:tr>
      <w:tr w:rsidR="0087173B" w:rsidRPr="00406EB8" w14:paraId="7BCCF4BF"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7C2A99B0" w14:textId="77777777" w:rsidR="0087173B" w:rsidRPr="00406EB8" w:rsidRDefault="0087173B" w:rsidP="0087173B">
            <w:pPr>
              <w:numPr>
                <w:ilvl w:val="0"/>
                <w:numId w:val="96"/>
              </w:numPr>
              <w:tabs>
                <w:tab w:val="clear" w:pos="720"/>
                <w:tab w:val="num" w:pos="180"/>
              </w:tabs>
              <w:spacing w:before="100" w:beforeAutospacing="1" w:after="100" w:afterAutospacing="1" w:line="240" w:lineRule="auto"/>
              <w:ind w:left="0" w:firstLine="0"/>
              <w:rPr>
                <w:rFonts w:ascii="Arial" w:hAnsi="Arial" w:cs="Arial"/>
                <w:sz w:val="20"/>
                <w:szCs w:val="20"/>
                <w:lang w:val="fr-CA"/>
              </w:rPr>
            </w:pPr>
            <w:r w:rsidRPr="00406EB8">
              <w:rPr>
                <w:rFonts w:ascii="Arial" w:hAnsi="Arial" w:cs="Arial"/>
                <w:sz w:val="20"/>
                <w:szCs w:val="20"/>
                <w:lang w:val="fr-CA"/>
              </w:rPr>
              <w:lastRenderedPageBreak/>
              <w:t xml:space="preserve"> Examiner les STD soumises pour s'assurer que tous les champs sont remplis là où l'information est connue.</w:t>
            </w:r>
          </w:p>
          <w:p w14:paraId="0956F37F" w14:textId="77777777" w:rsidR="0087173B" w:rsidRPr="00406EB8" w:rsidRDefault="0087173B" w:rsidP="0087173B">
            <w:pPr>
              <w:spacing w:before="100" w:beforeAutospacing="1" w:after="100" w:afterAutospacing="1" w:line="240" w:lineRule="auto"/>
              <w:rPr>
                <w:rFonts w:ascii="Arial" w:hAnsi="Arial" w:cs="Arial"/>
                <w:sz w:val="20"/>
                <w:szCs w:val="20"/>
                <w:lang w:val="fr-CA"/>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67C7FAAB" w14:textId="77777777" w:rsidR="0087173B" w:rsidRDefault="0087173B" w:rsidP="0087173B">
            <w:pPr>
              <w:rPr>
                <w:rFonts w:ascii="Arial" w:hAnsi="Arial" w:cs="Arial"/>
                <w:sz w:val="20"/>
                <w:szCs w:val="20"/>
              </w:rPr>
            </w:pPr>
            <w:r>
              <w:rPr>
                <w:rFonts w:ascii="Arial" w:hAnsi="Arial" w:cs="Arial"/>
                <w:sz w:val="20"/>
                <w:szCs w:val="20"/>
              </w:rPr>
              <w:t>S.O.</w:t>
            </w:r>
          </w:p>
          <w:p w14:paraId="7DE86069" w14:textId="77777777" w:rsidR="0087173B" w:rsidRDefault="0087173B" w:rsidP="0087173B">
            <w:pPr>
              <w:rPr>
                <w:rFonts w:ascii="Arial" w:hAnsi="Arial" w:cs="Arial"/>
                <w:sz w:val="20"/>
                <w:szCs w:val="20"/>
              </w:rPr>
            </w:pPr>
          </w:p>
          <w:p w14:paraId="56C7AABB" w14:textId="77777777" w:rsidR="0087173B" w:rsidRDefault="0087173B" w:rsidP="00412D29">
            <w:pPr>
              <w:rPr>
                <w:rFonts w:ascii="Arial" w:hAnsi="Arial" w:cs="Arial"/>
                <w:sz w:val="20"/>
                <w:szCs w:val="20"/>
              </w:rPr>
            </w:pPr>
            <w:r>
              <w:rPr>
                <w:rFonts w:ascii="Arial" w:hAnsi="Arial" w:cs="Arial"/>
                <w:sz w:val="20"/>
                <w:szCs w:val="20"/>
              </w:rPr>
              <w:t>Oui</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44EDBB40" w14:textId="77777777" w:rsidR="0087173B" w:rsidRPr="00406EB8" w:rsidRDefault="0087173B" w:rsidP="0087173B">
            <w:pPr>
              <w:rPr>
                <w:rFonts w:ascii="Arial" w:hAnsi="Arial" w:cs="Arial"/>
                <w:sz w:val="20"/>
                <w:szCs w:val="20"/>
                <w:lang w:val="fr-CA"/>
              </w:rPr>
            </w:pPr>
            <w:r w:rsidRPr="00406EB8">
              <w:rPr>
                <w:rFonts w:ascii="Arial" w:hAnsi="Arial" w:cs="Arial"/>
                <w:sz w:val="20"/>
                <w:szCs w:val="20"/>
                <w:lang w:val="fr-CA"/>
              </w:rPr>
              <w:t>Nous n'avons pas de DOD pour le moment.</w:t>
            </w:r>
          </w:p>
          <w:p w14:paraId="6F354EA1" w14:textId="77777777" w:rsidR="0087173B" w:rsidRPr="00406EB8" w:rsidRDefault="0087173B" w:rsidP="0087173B">
            <w:pPr>
              <w:rPr>
                <w:rFonts w:ascii="Arial" w:hAnsi="Arial" w:cs="Arial"/>
                <w:sz w:val="20"/>
                <w:szCs w:val="20"/>
                <w:lang w:val="fr-CA"/>
              </w:rPr>
            </w:pPr>
          </w:p>
          <w:p w14:paraId="6B166228" w14:textId="77777777" w:rsidR="0087173B" w:rsidRPr="00406EB8" w:rsidRDefault="0087173B" w:rsidP="0087173B">
            <w:pPr>
              <w:rPr>
                <w:rFonts w:ascii="Arial" w:hAnsi="Arial" w:cs="Arial"/>
                <w:sz w:val="20"/>
                <w:szCs w:val="20"/>
                <w:lang w:val="fr-CA"/>
              </w:rPr>
            </w:pPr>
            <w:r w:rsidRPr="00406EB8">
              <w:rPr>
                <w:rFonts w:ascii="Arial" w:hAnsi="Arial" w:cs="Arial"/>
                <w:sz w:val="20"/>
                <w:szCs w:val="20"/>
                <w:lang w:val="fr-CA"/>
              </w:rPr>
              <w:t>Les champs DOD ont été remplis avec les renseignements connus.</w:t>
            </w:r>
          </w:p>
          <w:p w14:paraId="54C0997B" w14:textId="77777777" w:rsidR="0087173B" w:rsidRPr="00406EB8" w:rsidRDefault="0087173B" w:rsidP="0087173B">
            <w:pPr>
              <w:rPr>
                <w:rFonts w:ascii="Arial" w:hAnsi="Arial" w:cs="Arial"/>
                <w:sz w:val="20"/>
                <w:szCs w:val="20"/>
                <w:lang w:val="fr-CA"/>
              </w:rPr>
            </w:pPr>
          </w:p>
        </w:tc>
      </w:tr>
      <w:tr w:rsidR="0087173B" w:rsidRPr="00406EB8" w14:paraId="5900227B"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00D64744" w14:textId="1803948F" w:rsidR="0087173B" w:rsidRPr="00406EB8" w:rsidRDefault="0036691D" w:rsidP="008F15FC">
            <w:pPr>
              <w:spacing w:before="100" w:beforeAutospacing="1" w:after="100" w:afterAutospacing="1" w:line="240" w:lineRule="auto"/>
              <w:rPr>
                <w:rFonts w:ascii="Arial" w:hAnsi="Arial" w:cs="Arial"/>
                <w:sz w:val="20"/>
                <w:szCs w:val="20"/>
                <w:lang w:val="fr-CA"/>
              </w:rPr>
            </w:pPr>
            <w:bookmarkStart w:id="28" w:name="_Hlk39188329"/>
            <w:r w:rsidRPr="00406EB8">
              <w:rPr>
                <w:rFonts w:ascii="Arial" w:hAnsi="Arial" w:cs="Arial"/>
                <w:sz w:val="20"/>
                <w:szCs w:val="20"/>
                <w:lang w:val="fr-CA"/>
              </w:rPr>
              <w:t>d) Examiner les mesures prises pour que les DOD atteignent des motifs raisonnables de soupçonner (faits, contexte et indicateurs de BA/FAT) et le moment où ces mesures ont été achevées (par rapport aux transactions soumises antérieurement, ainsi que la complexité, le nombre et la nature de l'opération) pour s'assurer que la DOD a été déclarée dès que possible une fois que nous avons atteint le seuil du SRD.</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3778A331" w14:textId="77777777" w:rsidR="0087173B" w:rsidRDefault="0087173B" w:rsidP="0087173B">
            <w:pPr>
              <w:rPr>
                <w:rFonts w:ascii="Arial" w:hAnsi="Arial" w:cs="Arial"/>
                <w:sz w:val="20"/>
                <w:szCs w:val="20"/>
              </w:rPr>
            </w:pPr>
            <w:r>
              <w:rPr>
                <w:rFonts w:ascii="Arial" w:hAnsi="Arial" w:cs="Arial"/>
                <w:sz w:val="20"/>
                <w:szCs w:val="20"/>
              </w:rPr>
              <w:t>S.O.</w:t>
            </w:r>
          </w:p>
          <w:p w14:paraId="2A195E14" w14:textId="77777777" w:rsidR="0087173B" w:rsidRDefault="0087173B" w:rsidP="0087173B">
            <w:pPr>
              <w:rPr>
                <w:rFonts w:ascii="Arial" w:hAnsi="Arial" w:cs="Arial"/>
                <w:sz w:val="20"/>
                <w:szCs w:val="20"/>
              </w:rPr>
            </w:pPr>
          </w:p>
          <w:p w14:paraId="2A3AEAF3" w14:textId="77777777" w:rsidR="0087173B" w:rsidRDefault="0087173B" w:rsidP="00412D29">
            <w:pPr>
              <w:rPr>
                <w:rFonts w:ascii="Arial" w:hAnsi="Arial" w:cs="Arial"/>
                <w:sz w:val="20"/>
                <w:szCs w:val="20"/>
              </w:rPr>
            </w:pPr>
            <w:r>
              <w:rPr>
                <w:rFonts w:ascii="Arial" w:hAnsi="Arial" w:cs="Arial"/>
                <w:sz w:val="20"/>
                <w:szCs w:val="20"/>
              </w:rPr>
              <w:t>Oui</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31544345" w14:textId="77777777" w:rsidR="0087173B" w:rsidRPr="00406EB8" w:rsidRDefault="0087173B" w:rsidP="0087173B">
            <w:pPr>
              <w:rPr>
                <w:rFonts w:ascii="Arial" w:hAnsi="Arial" w:cs="Arial"/>
                <w:sz w:val="20"/>
                <w:szCs w:val="20"/>
                <w:lang w:val="fr-CA"/>
              </w:rPr>
            </w:pPr>
            <w:r w:rsidRPr="00406EB8">
              <w:rPr>
                <w:rFonts w:ascii="Arial" w:hAnsi="Arial" w:cs="Arial"/>
                <w:sz w:val="20"/>
                <w:szCs w:val="20"/>
                <w:lang w:val="fr-CA"/>
              </w:rPr>
              <w:t>Nous n'avons pas de DOD pour le moment.</w:t>
            </w:r>
          </w:p>
          <w:p w14:paraId="08A5837D" w14:textId="77777777" w:rsidR="0087173B" w:rsidRPr="00406EB8" w:rsidRDefault="0087173B" w:rsidP="0087173B">
            <w:pPr>
              <w:rPr>
                <w:rFonts w:ascii="Arial" w:hAnsi="Arial" w:cs="Arial"/>
                <w:sz w:val="20"/>
                <w:szCs w:val="20"/>
                <w:lang w:val="fr-CA"/>
              </w:rPr>
            </w:pPr>
          </w:p>
          <w:p w14:paraId="50B20895" w14:textId="5C66F7DB" w:rsidR="0087173B" w:rsidRPr="00406EB8" w:rsidRDefault="0087173B" w:rsidP="0087173B">
            <w:pPr>
              <w:rPr>
                <w:rFonts w:ascii="Arial" w:hAnsi="Arial" w:cs="Arial"/>
                <w:sz w:val="20"/>
                <w:szCs w:val="20"/>
                <w:lang w:val="fr-CA"/>
              </w:rPr>
            </w:pPr>
            <w:r w:rsidRPr="00406EB8">
              <w:rPr>
                <w:rFonts w:ascii="Arial" w:hAnsi="Arial" w:cs="Arial"/>
                <w:sz w:val="20"/>
                <w:szCs w:val="20"/>
                <w:lang w:val="fr-CA"/>
              </w:rPr>
              <w:t xml:space="preserve">Les DOD ont été soumises dès que possible.  </w:t>
            </w:r>
          </w:p>
        </w:tc>
      </w:tr>
      <w:bookmarkEnd w:id="28"/>
      <w:tr w:rsidR="002F05BB" w:rsidRPr="00406EB8" w14:paraId="0687BB4F" w14:textId="77777777" w:rsidTr="00FC14A3">
        <w:trPr>
          <w:trHeight w:val="429"/>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FFFF99"/>
          </w:tcPr>
          <w:p w14:paraId="7537A72A" w14:textId="77777777" w:rsidR="002F05BB" w:rsidRPr="00406EB8" w:rsidRDefault="0036691D" w:rsidP="001D6256">
            <w:pPr>
              <w:rPr>
                <w:rFonts w:ascii="Arial" w:hAnsi="Arial" w:cs="Arial"/>
                <w:b/>
                <w:sz w:val="20"/>
                <w:szCs w:val="20"/>
                <w:lang w:val="fr-CA"/>
              </w:rPr>
            </w:pPr>
            <w:r w:rsidRPr="00406EB8">
              <w:rPr>
                <w:rFonts w:ascii="Arial" w:hAnsi="Arial" w:cs="Arial"/>
                <w:b/>
                <w:sz w:val="20"/>
                <w:szCs w:val="20"/>
                <w:lang w:val="fr-CA"/>
              </w:rPr>
              <w:t>4) L'examen du programme a été effectué au moins tous les deux ans et les résultats ont été examinés</w:t>
            </w:r>
          </w:p>
          <w:p w14:paraId="7314F855" w14:textId="77777777" w:rsidR="002F05BB" w:rsidRPr="00406EB8" w:rsidRDefault="002F05BB" w:rsidP="002F05BB">
            <w:pPr>
              <w:rPr>
                <w:rFonts w:ascii="Arial" w:hAnsi="Arial" w:cs="Arial"/>
                <w:b/>
                <w:sz w:val="20"/>
                <w:szCs w:val="20"/>
                <w:lang w:val="fr-CA"/>
              </w:rPr>
            </w:pPr>
            <w:r w:rsidRPr="00406EB8">
              <w:rPr>
                <w:rFonts w:ascii="Arial" w:hAnsi="Arial" w:cs="Arial"/>
                <w:b/>
                <w:sz w:val="20"/>
                <w:szCs w:val="20"/>
                <w:lang w:val="fr-CA"/>
              </w:rPr>
              <w:t xml:space="preserve">  </w:t>
            </w:r>
          </w:p>
        </w:tc>
      </w:tr>
      <w:tr w:rsidR="00FC3A50" w:rsidRPr="00406EB8" w14:paraId="518377DF"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202984DE" w14:textId="77777777" w:rsidR="003C2309" w:rsidRPr="005C0D3E" w:rsidRDefault="003C2309" w:rsidP="003C2309">
            <w:pPr>
              <w:rPr>
                <w:rFonts w:ascii="Arial" w:hAnsi="Arial" w:cs="Arial"/>
                <w:sz w:val="20"/>
                <w:szCs w:val="20"/>
              </w:rPr>
            </w:pPr>
            <w:r w:rsidRPr="005C0D3E">
              <w:rPr>
                <w:rFonts w:ascii="Arial" w:hAnsi="Arial" w:cs="Arial"/>
                <w:sz w:val="20"/>
                <w:szCs w:val="20"/>
              </w:rPr>
              <w:t xml:space="preserve">Les tests </w:t>
            </w:r>
            <w:proofErr w:type="spellStart"/>
            <w:proofErr w:type="gramStart"/>
            <w:r w:rsidRPr="005C0D3E">
              <w:rPr>
                <w:rFonts w:ascii="Arial" w:hAnsi="Arial" w:cs="Arial"/>
                <w:sz w:val="20"/>
                <w:szCs w:val="20"/>
              </w:rPr>
              <w:t>comprennent</w:t>
            </w:r>
            <w:proofErr w:type="spellEnd"/>
            <w:r w:rsidRPr="005C0D3E">
              <w:rPr>
                <w:rFonts w:ascii="Arial" w:hAnsi="Arial" w:cs="Arial"/>
                <w:sz w:val="20"/>
                <w:szCs w:val="20"/>
              </w:rPr>
              <w:t xml:space="preserve"> :</w:t>
            </w:r>
            <w:proofErr w:type="gramEnd"/>
          </w:p>
          <w:p w14:paraId="73DAF0D8" w14:textId="77777777" w:rsidR="004B631F" w:rsidRPr="00406EB8" w:rsidRDefault="00D72B5E">
            <w:pPr>
              <w:numPr>
                <w:ilvl w:val="0"/>
                <w:numId w:val="55"/>
              </w:numPr>
              <w:spacing w:after="0"/>
              <w:ind w:left="540" w:hanging="180"/>
              <w:rPr>
                <w:rFonts w:ascii="Arial" w:hAnsi="Arial" w:cs="Arial"/>
                <w:sz w:val="20"/>
                <w:szCs w:val="20"/>
                <w:lang w:val="fr-CA"/>
              </w:rPr>
            </w:pPr>
            <w:r w:rsidRPr="00406EB8">
              <w:rPr>
                <w:rFonts w:ascii="Arial" w:hAnsi="Arial" w:cs="Arial"/>
                <w:sz w:val="20"/>
                <w:szCs w:val="20"/>
                <w:lang w:val="fr-CA"/>
              </w:rPr>
              <w:t xml:space="preserve">Confirmer qu'un examen du programme a été effectué au cours des deux dernières années </w:t>
            </w:r>
          </w:p>
          <w:p w14:paraId="31567127" w14:textId="77777777" w:rsidR="009A5164" w:rsidRPr="00406EB8" w:rsidRDefault="009A5164" w:rsidP="009A5164">
            <w:pPr>
              <w:spacing w:after="0"/>
              <w:ind w:left="540"/>
              <w:rPr>
                <w:rFonts w:ascii="Arial" w:hAnsi="Arial" w:cs="Arial"/>
                <w:sz w:val="20"/>
                <w:szCs w:val="20"/>
                <w:lang w:val="fr-CA"/>
              </w:rPr>
            </w:pPr>
          </w:p>
          <w:p w14:paraId="5C3FA12F" w14:textId="77777777" w:rsidR="009A5164" w:rsidRPr="00406EB8" w:rsidRDefault="009A5164" w:rsidP="009A5164">
            <w:pPr>
              <w:spacing w:after="0"/>
              <w:ind w:left="540"/>
              <w:rPr>
                <w:rFonts w:ascii="Arial" w:hAnsi="Arial" w:cs="Arial"/>
                <w:sz w:val="20"/>
                <w:szCs w:val="20"/>
                <w:lang w:val="fr-CA"/>
              </w:rPr>
            </w:pPr>
          </w:p>
          <w:p w14:paraId="101774E0" w14:textId="77777777" w:rsidR="009A5164" w:rsidRPr="00406EB8" w:rsidRDefault="009A5164" w:rsidP="009A5164">
            <w:pPr>
              <w:spacing w:after="0"/>
              <w:ind w:left="540"/>
              <w:rPr>
                <w:rFonts w:ascii="Arial" w:hAnsi="Arial" w:cs="Arial"/>
                <w:sz w:val="20"/>
                <w:szCs w:val="20"/>
                <w:lang w:val="fr-CA"/>
              </w:rPr>
            </w:pPr>
          </w:p>
          <w:p w14:paraId="6EEB5EF5" w14:textId="77777777" w:rsidR="009A5164" w:rsidRPr="00406EB8" w:rsidRDefault="009A5164" w:rsidP="009A5164">
            <w:pPr>
              <w:spacing w:after="0"/>
              <w:ind w:left="540"/>
              <w:rPr>
                <w:rFonts w:ascii="Arial" w:hAnsi="Arial" w:cs="Arial"/>
                <w:sz w:val="20"/>
                <w:szCs w:val="20"/>
                <w:lang w:val="fr-CA"/>
              </w:rPr>
            </w:pPr>
          </w:p>
          <w:p w14:paraId="56A6D5F0" w14:textId="77777777" w:rsidR="00B564E1" w:rsidRPr="00406EB8" w:rsidRDefault="00B564E1" w:rsidP="009A5164">
            <w:pPr>
              <w:spacing w:after="0"/>
              <w:ind w:left="540"/>
              <w:rPr>
                <w:rFonts w:ascii="Arial" w:hAnsi="Arial" w:cs="Arial"/>
                <w:sz w:val="20"/>
                <w:szCs w:val="20"/>
                <w:lang w:val="fr-CA"/>
              </w:rPr>
            </w:pPr>
          </w:p>
          <w:p w14:paraId="596A389E" w14:textId="77777777" w:rsidR="00B564E1" w:rsidRPr="00406EB8" w:rsidRDefault="00B564E1" w:rsidP="009A5164">
            <w:pPr>
              <w:spacing w:after="0"/>
              <w:ind w:left="540"/>
              <w:rPr>
                <w:rFonts w:ascii="Arial" w:hAnsi="Arial" w:cs="Arial"/>
                <w:sz w:val="20"/>
                <w:szCs w:val="20"/>
                <w:lang w:val="fr-CA"/>
              </w:rPr>
            </w:pPr>
          </w:p>
          <w:p w14:paraId="5B0AFCD5" w14:textId="77777777" w:rsidR="004B631F" w:rsidRPr="00406EB8" w:rsidRDefault="004B631F" w:rsidP="00CC2360">
            <w:pPr>
              <w:spacing w:after="0"/>
              <w:rPr>
                <w:rFonts w:ascii="Arial" w:hAnsi="Arial" w:cs="Arial"/>
                <w:sz w:val="20"/>
                <w:szCs w:val="20"/>
                <w:lang w:val="fr-CA"/>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4F9265BF" w14:textId="77777777" w:rsidR="00FC3A50" w:rsidRPr="00406EB8" w:rsidRDefault="00FC3A50" w:rsidP="00070C09">
            <w:pPr>
              <w:rPr>
                <w:rFonts w:ascii="Arial" w:hAnsi="Arial" w:cs="Arial"/>
                <w:sz w:val="20"/>
                <w:szCs w:val="20"/>
                <w:lang w:val="fr-CA"/>
              </w:rPr>
            </w:pPr>
            <w:r w:rsidRPr="00406EB8">
              <w:rPr>
                <w:rFonts w:ascii="Arial" w:hAnsi="Arial" w:cs="Arial"/>
                <w:sz w:val="20"/>
                <w:szCs w:val="20"/>
                <w:lang w:val="fr-CA"/>
              </w:rPr>
              <w:t xml:space="preserve">  </w:t>
            </w:r>
          </w:p>
          <w:p w14:paraId="3E563F95" w14:textId="77777777" w:rsidR="00650D7C" w:rsidRDefault="00650D7C" w:rsidP="00070C09">
            <w:pPr>
              <w:rPr>
                <w:rFonts w:ascii="Arial" w:hAnsi="Arial" w:cs="Arial"/>
                <w:sz w:val="20"/>
                <w:szCs w:val="20"/>
              </w:rPr>
            </w:pPr>
            <w:r>
              <w:rPr>
                <w:rFonts w:ascii="Arial" w:hAnsi="Arial" w:cs="Arial"/>
                <w:sz w:val="20"/>
                <w:szCs w:val="20"/>
              </w:rPr>
              <w:t>S.O.</w:t>
            </w:r>
          </w:p>
          <w:p w14:paraId="0DD1FFE3" w14:textId="77777777" w:rsidR="00650D7C" w:rsidRDefault="00650D7C" w:rsidP="00070C09">
            <w:pPr>
              <w:rPr>
                <w:rFonts w:ascii="Arial" w:hAnsi="Arial" w:cs="Arial"/>
                <w:sz w:val="20"/>
                <w:szCs w:val="20"/>
              </w:rPr>
            </w:pPr>
          </w:p>
          <w:p w14:paraId="4C526940" w14:textId="77777777" w:rsidR="00650D7C" w:rsidRDefault="00650D7C" w:rsidP="00070C09">
            <w:pPr>
              <w:rPr>
                <w:rFonts w:ascii="Arial" w:hAnsi="Arial" w:cs="Arial"/>
                <w:sz w:val="20"/>
                <w:szCs w:val="20"/>
              </w:rPr>
            </w:pPr>
          </w:p>
          <w:p w14:paraId="109CA886" w14:textId="77777777" w:rsidR="009A5164" w:rsidRDefault="009A5164" w:rsidP="00070C09">
            <w:pPr>
              <w:rPr>
                <w:rFonts w:ascii="Arial" w:hAnsi="Arial" w:cs="Arial"/>
                <w:sz w:val="20"/>
                <w:szCs w:val="20"/>
              </w:rPr>
            </w:pPr>
          </w:p>
          <w:p w14:paraId="64F9E236" w14:textId="77777777" w:rsidR="009A5164" w:rsidRDefault="009A5164" w:rsidP="00070C09">
            <w:pPr>
              <w:rPr>
                <w:rFonts w:ascii="Arial" w:hAnsi="Arial" w:cs="Arial"/>
                <w:sz w:val="20"/>
                <w:szCs w:val="20"/>
              </w:rPr>
            </w:pPr>
          </w:p>
          <w:p w14:paraId="61682109" w14:textId="77777777" w:rsidR="00C83732" w:rsidRDefault="00C83732" w:rsidP="00070C09">
            <w:pPr>
              <w:rPr>
                <w:rFonts w:ascii="Arial" w:hAnsi="Arial" w:cs="Arial"/>
                <w:sz w:val="20"/>
                <w:szCs w:val="20"/>
              </w:rPr>
            </w:pPr>
          </w:p>
          <w:p w14:paraId="72C833ED" w14:textId="77777777" w:rsidR="00C83732" w:rsidRDefault="00C83732" w:rsidP="00070C09">
            <w:pPr>
              <w:rPr>
                <w:rFonts w:ascii="Arial" w:hAnsi="Arial" w:cs="Arial"/>
                <w:sz w:val="20"/>
                <w:szCs w:val="20"/>
              </w:rPr>
            </w:pPr>
          </w:p>
          <w:p w14:paraId="057D0D41" w14:textId="77777777" w:rsidR="00C83732" w:rsidRDefault="00C83732" w:rsidP="00070C09">
            <w:pPr>
              <w:rPr>
                <w:rFonts w:ascii="Arial" w:hAnsi="Arial" w:cs="Arial"/>
                <w:sz w:val="20"/>
                <w:szCs w:val="20"/>
              </w:rPr>
            </w:pPr>
          </w:p>
          <w:p w14:paraId="2972175C" w14:textId="77777777" w:rsidR="00CC2360" w:rsidRDefault="00CC2360" w:rsidP="00070C09">
            <w:pPr>
              <w:rPr>
                <w:rFonts w:ascii="Arial" w:hAnsi="Arial" w:cs="Arial"/>
                <w:sz w:val="20"/>
                <w:szCs w:val="20"/>
              </w:rPr>
            </w:pPr>
          </w:p>
          <w:p w14:paraId="18F6E65D" w14:textId="77777777" w:rsidR="00CC2360" w:rsidRDefault="00CC2360" w:rsidP="00070C09">
            <w:pPr>
              <w:rPr>
                <w:rFonts w:ascii="Arial" w:hAnsi="Arial" w:cs="Arial"/>
                <w:sz w:val="20"/>
                <w:szCs w:val="20"/>
              </w:rPr>
            </w:pPr>
          </w:p>
          <w:p w14:paraId="52F02B44" w14:textId="77777777" w:rsidR="009A5164" w:rsidRDefault="0036691D" w:rsidP="00070C09">
            <w:pPr>
              <w:rPr>
                <w:rFonts w:ascii="Arial" w:hAnsi="Arial" w:cs="Arial"/>
                <w:sz w:val="20"/>
                <w:szCs w:val="20"/>
              </w:rPr>
            </w:pPr>
            <w:r>
              <w:rPr>
                <w:rFonts w:ascii="Arial" w:hAnsi="Arial" w:cs="Arial"/>
                <w:sz w:val="20"/>
                <w:szCs w:val="20"/>
              </w:rPr>
              <w:t>Oui</w:t>
            </w:r>
          </w:p>
          <w:p w14:paraId="62B8B35B" w14:textId="77777777" w:rsidR="009A5164" w:rsidRDefault="009A5164" w:rsidP="00070C09">
            <w:pPr>
              <w:rPr>
                <w:rFonts w:ascii="Arial" w:hAnsi="Arial" w:cs="Arial"/>
                <w:sz w:val="20"/>
                <w:szCs w:val="20"/>
              </w:rPr>
            </w:pPr>
          </w:p>
          <w:p w14:paraId="62C59A39" w14:textId="77777777" w:rsidR="00650D7C" w:rsidRPr="005C0D3E" w:rsidRDefault="00650D7C" w:rsidP="00070C09">
            <w:pPr>
              <w:rPr>
                <w:rFonts w:ascii="Arial" w:hAnsi="Arial" w:cs="Arial"/>
                <w:sz w:val="20"/>
                <w:szCs w:val="20"/>
              </w:rPr>
            </w:pP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51BA79B0" w14:textId="77777777" w:rsidR="00C83732" w:rsidRPr="00406EB8" w:rsidRDefault="00C83732" w:rsidP="00650D7C">
            <w:pPr>
              <w:rPr>
                <w:rFonts w:ascii="Arial" w:hAnsi="Arial" w:cs="Arial"/>
                <w:sz w:val="20"/>
                <w:szCs w:val="20"/>
                <w:lang w:val="fr-CA"/>
              </w:rPr>
            </w:pPr>
          </w:p>
          <w:p w14:paraId="79DB2DE0" w14:textId="77777777" w:rsidR="00650D7C" w:rsidRPr="00406EB8" w:rsidRDefault="009F1DAB" w:rsidP="00650D7C">
            <w:pPr>
              <w:rPr>
                <w:rFonts w:ascii="Arial" w:hAnsi="Arial" w:cs="Arial"/>
                <w:sz w:val="20"/>
                <w:szCs w:val="20"/>
                <w:lang w:val="fr-CA"/>
              </w:rPr>
            </w:pPr>
            <w:r w:rsidRPr="00406EB8">
              <w:rPr>
                <w:rFonts w:ascii="Arial" w:hAnsi="Arial" w:cs="Arial"/>
                <w:sz w:val="20"/>
                <w:szCs w:val="20"/>
                <w:lang w:val="fr-CA"/>
              </w:rPr>
              <w:t xml:space="preserve">La mise en œuvre de ce programme remplace le programme existant pour cette pratique et, à ce titre, l'examen du programme n'a pas été terminé au cours des deux dernières années.  Le prochain examen du programme sera prévu deux ans après la mise en œuvre de ce programme ou plus tôt au besoin, comme indiqué dans les politiques ci-dessus. </w:t>
            </w:r>
          </w:p>
          <w:p w14:paraId="687BDB84" w14:textId="77777777" w:rsidR="009A5164" w:rsidRDefault="009A5164" w:rsidP="00650D7C">
            <w:pPr>
              <w:rPr>
                <w:rFonts w:ascii="Arial" w:hAnsi="Arial" w:cs="Arial"/>
                <w:sz w:val="20"/>
                <w:szCs w:val="20"/>
              </w:rPr>
            </w:pPr>
            <w:r>
              <w:rPr>
                <w:rFonts w:ascii="Arial" w:hAnsi="Arial" w:cs="Arial"/>
                <w:sz w:val="20"/>
                <w:szCs w:val="20"/>
              </w:rPr>
              <w:t>OU</w:t>
            </w:r>
          </w:p>
          <w:p w14:paraId="72A13B94" w14:textId="77777777" w:rsidR="009A5164" w:rsidRPr="00406EB8" w:rsidRDefault="009A5164" w:rsidP="00650D7C">
            <w:pPr>
              <w:rPr>
                <w:rFonts w:ascii="Arial" w:hAnsi="Arial" w:cs="Arial"/>
                <w:sz w:val="20"/>
                <w:szCs w:val="20"/>
                <w:lang w:val="fr-CA"/>
              </w:rPr>
            </w:pPr>
            <w:r w:rsidRPr="00406EB8">
              <w:rPr>
                <w:rFonts w:ascii="Arial" w:hAnsi="Arial" w:cs="Arial"/>
                <w:sz w:val="20"/>
                <w:szCs w:val="20"/>
                <w:lang w:val="fr-CA"/>
              </w:rPr>
              <w:t>Ce programme est le premier programme documenté pour la pratique, un auto-examen sera effectué dans les deux ans.</w:t>
            </w:r>
          </w:p>
          <w:p w14:paraId="2E779ACC" w14:textId="77777777" w:rsidR="00B564E1" w:rsidRPr="00406EB8" w:rsidRDefault="00B564E1" w:rsidP="00650D7C">
            <w:pPr>
              <w:rPr>
                <w:rFonts w:ascii="Arial" w:hAnsi="Arial" w:cs="Arial"/>
                <w:sz w:val="20"/>
                <w:szCs w:val="20"/>
                <w:lang w:val="fr-CA"/>
              </w:rPr>
            </w:pPr>
          </w:p>
          <w:p w14:paraId="3D7A4BAB" w14:textId="77777777" w:rsidR="00CC2360" w:rsidRDefault="00CC2360" w:rsidP="00650D7C">
            <w:pPr>
              <w:rPr>
                <w:rFonts w:ascii="Arial" w:hAnsi="Arial" w:cs="Arial"/>
                <w:sz w:val="20"/>
                <w:szCs w:val="20"/>
              </w:rPr>
            </w:pPr>
            <w:r>
              <w:rPr>
                <w:rFonts w:ascii="Arial" w:hAnsi="Arial" w:cs="Arial"/>
                <w:sz w:val="20"/>
                <w:szCs w:val="20"/>
              </w:rPr>
              <w:t>OU</w:t>
            </w:r>
          </w:p>
          <w:p w14:paraId="17B5A482" w14:textId="77777777" w:rsidR="00B564E1" w:rsidRPr="00406EB8" w:rsidRDefault="00B564E1" w:rsidP="00650D7C">
            <w:pPr>
              <w:rPr>
                <w:rFonts w:ascii="Arial" w:hAnsi="Arial" w:cs="Arial"/>
                <w:sz w:val="20"/>
                <w:szCs w:val="20"/>
                <w:lang w:val="fr-CA"/>
              </w:rPr>
            </w:pPr>
            <w:r w:rsidRPr="00406EB8">
              <w:rPr>
                <w:rFonts w:ascii="Arial" w:hAnsi="Arial" w:cs="Arial"/>
                <w:sz w:val="20"/>
                <w:szCs w:val="20"/>
                <w:lang w:val="fr-CA"/>
              </w:rPr>
              <w:t>Un auto-examen a été effectué au cours des deux dernières années, le prochain auto-examen sera prévu pour deux ans après la mise en œuvre de ce programme.</w:t>
            </w:r>
          </w:p>
          <w:p w14:paraId="2E74CA59" w14:textId="77777777" w:rsidR="00FC3A50" w:rsidRPr="00406EB8" w:rsidRDefault="00FC3A50" w:rsidP="00CC2360">
            <w:pPr>
              <w:rPr>
                <w:rFonts w:ascii="Arial" w:hAnsi="Arial" w:cs="Arial"/>
                <w:sz w:val="20"/>
                <w:szCs w:val="20"/>
                <w:lang w:val="fr-CA"/>
              </w:rPr>
            </w:pPr>
          </w:p>
        </w:tc>
      </w:tr>
      <w:tr w:rsidR="00412D29" w:rsidRPr="00406EB8" w14:paraId="3534DB94"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3B9A810D" w14:textId="77777777" w:rsidR="00412D29" w:rsidRPr="00406EB8" w:rsidRDefault="00412D29" w:rsidP="00CC2360">
            <w:pPr>
              <w:numPr>
                <w:ilvl w:val="0"/>
                <w:numId w:val="55"/>
              </w:numPr>
              <w:ind w:left="360" w:firstLine="0"/>
              <w:rPr>
                <w:rFonts w:ascii="Arial" w:hAnsi="Arial" w:cs="Arial"/>
                <w:sz w:val="20"/>
                <w:szCs w:val="20"/>
                <w:lang w:val="fr-CA"/>
              </w:rPr>
            </w:pPr>
            <w:r w:rsidRPr="00406EB8">
              <w:rPr>
                <w:rFonts w:ascii="Arial" w:hAnsi="Arial" w:cs="Arial"/>
                <w:sz w:val="20"/>
                <w:szCs w:val="20"/>
                <w:lang w:val="fr-CA"/>
              </w:rPr>
              <w:lastRenderedPageBreak/>
              <w:t>Confirmez que l'examen a été approuvé par le directeur d'école.</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31559DCD" w14:textId="77777777" w:rsidR="00412D29" w:rsidRPr="005C0D3E" w:rsidRDefault="00412D29" w:rsidP="00070C09">
            <w:pPr>
              <w:rPr>
                <w:rFonts w:ascii="Arial" w:hAnsi="Arial" w:cs="Arial"/>
                <w:sz w:val="20"/>
                <w:szCs w:val="20"/>
              </w:rPr>
            </w:pPr>
            <w:r>
              <w:rPr>
                <w:rFonts w:ascii="Arial" w:hAnsi="Arial" w:cs="Arial"/>
                <w:sz w:val="20"/>
                <w:szCs w:val="20"/>
              </w:rPr>
              <w:t>Oui</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3C937F4A" w14:textId="77777777" w:rsidR="00412D29" w:rsidRPr="00406EB8" w:rsidRDefault="00412D29" w:rsidP="00412D29">
            <w:pPr>
              <w:rPr>
                <w:rFonts w:ascii="Arial" w:hAnsi="Arial" w:cs="Arial"/>
                <w:sz w:val="20"/>
                <w:szCs w:val="20"/>
                <w:lang w:val="fr-CA"/>
              </w:rPr>
            </w:pPr>
            <w:r w:rsidRPr="00406EB8">
              <w:rPr>
                <w:rFonts w:ascii="Arial" w:hAnsi="Arial" w:cs="Arial"/>
                <w:sz w:val="20"/>
                <w:szCs w:val="20"/>
                <w:lang w:val="fr-CA"/>
              </w:rPr>
              <w:t>Les résultats de cet examen ont été approuvés comme indiqué ci-dessus.</w:t>
            </w:r>
          </w:p>
          <w:p w14:paraId="01870E1B" w14:textId="77777777" w:rsidR="00412D29" w:rsidRPr="00406EB8" w:rsidRDefault="00412D29" w:rsidP="00650D7C">
            <w:pPr>
              <w:rPr>
                <w:rFonts w:ascii="Arial" w:hAnsi="Arial" w:cs="Arial"/>
                <w:sz w:val="20"/>
                <w:szCs w:val="20"/>
                <w:lang w:val="fr-CA"/>
              </w:rPr>
            </w:pPr>
          </w:p>
        </w:tc>
      </w:tr>
      <w:tr w:rsidR="002F05BB" w:rsidRPr="00406EB8" w14:paraId="5B58B282" w14:textId="77777777" w:rsidTr="008345CE">
        <w:trPr>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FFFF99"/>
          </w:tcPr>
          <w:p w14:paraId="47D89854" w14:textId="77777777" w:rsidR="002F05BB" w:rsidRPr="00406EB8" w:rsidRDefault="0036691D" w:rsidP="002F05BB">
            <w:pPr>
              <w:rPr>
                <w:rFonts w:ascii="Arial" w:hAnsi="Arial" w:cs="Arial"/>
                <w:b/>
                <w:sz w:val="20"/>
                <w:szCs w:val="20"/>
                <w:lang w:val="fr-CA"/>
              </w:rPr>
            </w:pPr>
            <w:r w:rsidRPr="00406EB8">
              <w:rPr>
                <w:rFonts w:ascii="Arial" w:hAnsi="Arial" w:cs="Arial"/>
                <w:b/>
                <w:sz w:val="20"/>
                <w:szCs w:val="20"/>
                <w:lang w:val="fr-CA"/>
              </w:rPr>
              <w:t xml:space="preserve">5)Formation continue sur la conformité – </w:t>
            </w:r>
            <w:r w:rsidR="002F05BB" w:rsidRPr="00406EB8">
              <w:rPr>
                <w:rFonts w:ascii="Arial" w:hAnsi="Arial" w:cs="Arial"/>
                <w:sz w:val="20"/>
                <w:szCs w:val="20"/>
                <w:lang w:val="fr-CA"/>
              </w:rPr>
              <w:t>les politiques et les procédures relatives à la fréquence et à la méthode de formation sont en place et efficaces.</w:t>
            </w:r>
          </w:p>
        </w:tc>
      </w:tr>
      <w:tr w:rsidR="00FC3A50" w:rsidRPr="00406EB8" w14:paraId="21C7364C"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74C4FB3E" w14:textId="77777777" w:rsidR="003C2309" w:rsidRPr="005C0D3E" w:rsidRDefault="003C2309" w:rsidP="003C2309">
            <w:pPr>
              <w:rPr>
                <w:rFonts w:ascii="Arial" w:hAnsi="Arial" w:cs="Arial"/>
                <w:sz w:val="20"/>
                <w:szCs w:val="20"/>
              </w:rPr>
            </w:pPr>
            <w:r w:rsidRPr="005C0D3E">
              <w:rPr>
                <w:rFonts w:ascii="Arial" w:hAnsi="Arial" w:cs="Arial"/>
                <w:sz w:val="20"/>
                <w:szCs w:val="20"/>
              </w:rPr>
              <w:t xml:space="preserve">Les tests </w:t>
            </w:r>
            <w:proofErr w:type="spellStart"/>
            <w:proofErr w:type="gramStart"/>
            <w:r w:rsidRPr="005C0D3E">
              <w:rPr>
                <w:rFonts w:ascii="Arial" w:hAnsi="Arial" w:cs="Arial"/>
                <w:sz w:val="20"/>
                <w:szCs w:val="20"/>
              </w:rPr>
              <w:t>comprennent</w:t>
            </w:r>
            <w:proofErr w:type="spellEnd"/>
            <w:r w:rsidRPr="005C0D3E">
              <w:rPr>
                <w:rFonts w:ascii="Arial" w:hAnsi="Arial" w:cs="Arial"/>
                <w:sz w:val="20"/>
                <w:szCs w:val="20"/>
              </w:rPr>
              <w:t xml:space="preserve"> :</w:t>
            </w:r>
            <w:proofErr w:type="gramEnd"/>
          </w:p>
          <w:p w14:paraId="43E76771" w14:textId="77777777" w:rsidR="004B631F" w:rsidRPr="00406EB8" w:rsidRDefault="00FC3A50">
            <w:pPr>
              <w:numPr>
                <w:ilvl w:val="0"/>
                <w:numId w:val="54"/>
              </w:numPr>
              <w:spacing w:after="0"/>
              <w:ind w:left="540" w:hanging="180"/>
              <w:rPr>
                <w:rFonts w:ascii="Arial" w:hAnsi="Arial" w:cs="Arial"/>
                <w:sz w:val="20"/>
                <w:szCs w:val="20"/>
                <w:lang w:val="fr-CA"/>
              </w:rPr>
            </w:pPr>
            <w:r w:rsidRPr="00406EB8">
              <w:rPr>
                <w:rFonts w:ascii="Arial" w:hAnsi="Arial" w:cs="Arial"/>
                <w:sz w:val="20"/>
                <w:szCs w:val="20"/>
                <w:lang w:val="fr-CA"/>
              </w:rPr>
              <w:t xml:space="preserve">Assurez-vous que la fréquence de la formation est détaillée dans le programme. </w:t>
            </w:r>
          </w:p>
          <w:p w14:paraId="1F7845E0" w14:textId="77777777" w:rsidR="00B564E1" w:rsidRPr="00406EB8" w:rsidRDefault="00B564E1" w:rsidP="00B564E1">
            <w:pPr>
              <w:spacing w:after="0"/>
              <w:ind w:left="540"/>
              <w:rPr>
                <w:rFonts w:ascii="Arial" w:hAnsi="Arial" w:cs="Arial"/>
                <w:sz w:val="20"/>
                <w:szCs w:val="20"/>
                <w:lang w:val="fr-CA"/>
              </w:rPr>
            </w:pPr>
          </w:p>
          <w:p w14:paraId="641D6476" w14:textId="77777777" w:rsidR="004B631F" w:rsidRPr="00406EB8" w:rsidRDefault="004B631F" w:rsidP="00CC2360">
            <w:pPr>
              <w:spacing w:after="0"/>
              <w:rPr>
                <w:rFonts w:ascii="Arial" w:hAnsi="Arial" w:cs="Arial"/>
                <w:sz w:val="20"/>
                <w:szCs w:val="20"/>
                <w:lang w:val="fr-CA"/>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56A3E4A6" w14:textId="77777777" w:rsidR="00FC3A50" w:rsidRPr="00406EB8" w:rsidRDefault="00FC3A50" w:rsidP="00070C09">
            <w:pPr>
              <w:rPr>
                <w:rFonts w:ascii="Arial" w:hAnsi="Arial" w:cs="Arial"/>
                <w:sz w:val="20"/>
                <w:szCs w:val="20"/>
                <w:lang w:val="fr-CA"/>
              </w:rPr>
            </w:pPr>
            <w:r w:rsidRPr="00406EB8">
              <w:rPr>
                <w:rFonts w:ascii="Arial" w:hAnsi="Arial" w:cs="Arial"/>
                <w:sz w:val="20"/>
                <w:szCs w:val="20"/>
                <w:lang w:val="fr-CA"/>
              </w:rPr>
              <w:t xml:space="preserve">  </w:t>
            </w:r>
          </w:p>
          <w:p w14:paraId="68878FB7" w14:textId="77777777" w:rsidR="00B564E1" w:rsidRDefault="009A5164" w:rsidP="00070C09">
            <w:pPr>
              <w:rPr>
                <w:rFonts w:ascii="Arial" w:hAnsi="Arial" w:cs="Arial"/>
                <w:sz w:val="20"/>
                <w:szCs w:val="20"/>
              </w:rPr>
            </w:pPr>
            <w:r>
              <w:rPr>
                <w:rFonts w:ascii="Arial" w:hAnsi="Arial" w:cs="Arial"/>
                <w:sz w:val="20"/>
                <w:szCs w:val="20"/>
              </w:rPr>
              <w:t>Oui</w:t>
            </w:r>
          </w:p>
          <w:p w14:paraId="33A15066" w14:textId="77777777" w:rsidR="00B564E1" w:rsidRPr="005C0D3E" w:rsidRDefault="00B564E1" w:rsidP="00070C09">
            <w:pPr>
              <w:rPr>
                <w:rFonts w:ascii="Arial" w:hAnsi="Arial" w:cs="Arial"/>
                <w:sz w:val="20"/>
                <w:szCs w:val="20"/>
              </w:rPr>
            </w:pP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4E9628A1" w14:textId="77777777" w:rsidR="00B564E1" w:rsidRPr="00406EB8" w:rsidRDefault="00B564E1" w:rsidP="009A5164">
            <w:pPr>
              <w:rPr>
                <w:rFonts w:ascii="Arial" w:hAnsi="Arial" w:cs="Arial"/>
                <w:sz w:val="20"/>
                <w:szCs w:val="20"/>
                <w:lang w:val="fr-CA"/>
              </w:rPr>
            </w:pPr>
          </w:p>
          <w:p w14:paraId="71A17E94" w14:textId="77777777" w:rsidR="00FC3A50" w:rsidRPr="00406EB8" w:rsidRDefault="00B564E1" w:rsidP="009A5164">
            <w:pPr>
              <w:rPr>
                <w:rFonts w:ascii="Arial" w:hAnsi="Arial" w:cs="Arial"/>
                <w:sz w:val="20"/>
                <w:szCs w:val="20"/>
                <w:lang w:val="fr-CA"/>
              </w:rPr>
            </w:pPr>
            <w:r w:rsidRPr="00406EB8">
              <w:rPr>
                <w:rFonts w:ascii="Arial" w:hAnsi="Arial" w:cs="Arial"/>
                <w:sz w:val="20"/>
                <w:szCs w:val="20"/>
                <w:lang w:val="fr-CA"/>
              </w:rPr>
              <w:t xml:space="preserve">Le programme de formation stipule que la formation aura lieu annuellement. </w:t>
            </w:r>
          </w:p>
          <w:p w14:paraId="5B81E8A7" w14:textId="77777777" w:rsidR="00B564E1" w:rsidRPr="00406EB8" w:rsidRDefault="00B564E1" w:rsidP="009A5164">
            <w:pPr>
              <w:rPr>
                <w:rFonts w:ascii="Arial" w:hAnsi="Arial" w:cs="Arial"/>
                <w:sz w:val="20"/>
                <w:szCs w:val="20"/>
                <w:lang w:val="fr-CA"/>
              </w:rPr>
            </w:pPr>
          </w:p>
        </w:tc>
      </w:tr>
      <w:tr w:rsidR="00CC2360" w:rsidRPr="00406EB8" w14:paraId="1A165A99"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727ABD1A" w14:textId="77777777" w:rsidR="00CC2360" w:rsidRPr="00406EB8" w:rsidRDefault="00CC2360" w:rsidP="00CC2360">
            <w:pPr>
              <w:numPr>
                <w:ilvl w:val="0"/>
                <w:numId w:val="54"/>
              </w:numPr>
              <w:ind w:left="360" w:firstLine="0"/>
              <w:rPr>
                <w:rFonts w:ascii="Arial" w:hAnsi="Arial" w:cs="Arial"/>
                <w:sz w:val="20"/>
                <w:szCs w:val="20"/>
                <w:lang w:val="fr-CA"/>
              </w:rPr>
            </w:pPr>
            <w:r w:rsidRPr="00406EB8">
              <w:rPr>
                <w:rFonts w:ascii="Arial" w:hAnsi="Arial" w:cs="Arial"/>
                <w:sz w:val="20"/>
                <w:szCs w:val="20"/>
                <w:lang w:val="fr-CA"/>
              </w:rPr>
              <w:t>S'assurer que tous les employés qui ont été exposés aux transactions avec les clients ont reçu une formation annuelle en vérifiant la preuve de l'achèvement de la formation.</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69B570D3" w14:textId="77777777" w:rsidR="00CC2360" w:rsidRPr="005C0D3E" w:rsidRDefault="00CC2360" w:rsidP="00070C09">
            <w:pPr>
              <w:rPr>
                <w:rFonts w:ascii="Arial" w:hAnsi="Arial" w:cs="Arial"/>
                <w:sz w:val="20"/>
                <w:szCs w:val="20"/>
              </w:rPr>
            </w:pPr>
            <w:r>
              <w:rPr>
                <w:rFonts w:ascii="Arial" w:hAnsi="Arial" w:cs="Arial"/>
                <w:sz w:val="20"/>
                <w:szCs w:val="20"/>
              </w:rPr>
              <w:t>Oui</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70B63B85" w14:textId="77777777" w:rsidR="00CC2360" w:rsidRPr="00406EB8" w:rsidRDefault="00CC2360" w:rsidP="009A5164">
            <w:pPr>
              <w:rPr>
                <w:rFonts w:ascii="Arial" w:hAnsi="Arial" w:cs="Arial"/>
                <w:sz w:val="20"/>
                <w:szCs w:val="20"/>
                <w:lang w:val="fr-CA"/>
              </w:rPr>
            </w:pPr>
            <w:r w:rsidRPr="00406EB8">
              <w:rPr>
                <w:rFonts w:ascii="Arial" w:hAnsi="Arial" w:cs="Arial"/>
                <w:sz w:val="20"/>
                <w:szCs w:val="20"/>
                <w:lang w:val="fr-CA"/>
              </w:rPr>
              <w:t>Preuve de formation tenue et examinée pour s'assurer que tous les employés requis ont reçu une formation.</w:t>
            </w:r>
          </w:p>
        </w:tc>
      </w:tr>
      <w:tr w:rsidR="00FC3A50" w:rsidRPr="00406EB8" w14:paraId="66F00990" w14:textId="77777777" w:rsidTr="009B54EA">
        <w:trPr>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auto"/>
          </w:tcPr>
          <w:p w14:paraId="669E6E08" w14:textId="77777777" w:rsidR="00FC3A50" w:rsidRPr="00406EB8" w:rsidRDefault="00FC3A50" w:rsidP="00070C09">
            <w:pPr>
              <w:rPr>
                <w:rFonts w:ascii="Arial" w:hAnsi="Arial" w:cs="Arial"/>
                <w:b/>
                <w:sz w:val="20"/>
                <w:szCs w:val="20"/>
                <w:lang w:val="fr-CA"/>
              </w:rPr>
            </w:pPr>
            <w:commentRangeStart w:id="29"/>
            <w:r w:rsidRPr="00406EB8">
              <w:rPr>
                <w:rFonts w:ascii="Arial" w:hAnsi="Arial" w:cs="Arial"/>
                <w:b/>
                <w:sz w:val="20"/>
                <w:szCs w:val="20"/>
                <w:lang w:val="fr-CA"/>
              </w:rPr>
              <w:t xml:space="preserve">Mesures requises </w:t>
            </w:r>
            <w:commentRangeEnd w:id="29"/>
            <w:r w:rsidR="009E6129" w:rsidRPr="009E6129">
              <w:rPr>
                <w:rStyle w:val="CommentReference"/>
                <w:rFonts w:ascii="Arial" w:hAnsi="Arial" w:cs="Arial"/>
              </w:rPr>
              <w:commentReference w:id="29"/>
            </w:r>
            <w:r w:rsidR="00B564E1" w:rsidRPr="00406EB8">
              <w:rPr>
                <w:rFonts w:ascii="Arial" w:hAnsi="Arial" w:cs="Arial"/>
                <w:b/>
                <w:sz w:val="20"/>
                <w:szCs w:val="20"/>
                <w:lang w:val="fr-CA"/>
              </w:rPr>
              <w:t xml:space="preserve">  Aucune mesure requise pour le moment.</w:t>
            </w:r>
          </w:p>
        </w:tc>
      </w:tr>
      <w:tr w:rsidR="00FC3A50" w:rsidRPr="005C0D3E" w14:paraId="54D65BE3" w14:textId="77777777" w:rsidTr="009B54EA">
        <w:trPr>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auto"/>
          </w:tcPr>
          <w:p w14:paraId="21ABBF4B" w14:textId="77777777" w:rsidR="00FC3A50" w:rsidRPr="005C0D3E" w:rsidRDefault="00FC3A50" w:rsidP="00070C09">
            <w:pPr>
              <w:rPr>
                <w:rFonts w:ascii="Arial" w:hAnsi="Arial" w:cs="Arial"/>
                <w:b/>
                <w:sz w:val="20"/>
                <w:szCs w:val="20"/>
              </w:rPr>
            </w:pPr>
            <w:proofErr w:type="spellStart"/>
            <w:r w:rsidRPr="005C0D3E">
              <w:rPr>
                <w:rFonts w:ascii="Arial" w:hAnsi="Arial" w:cs="Arial"/>
                <w:b/>
                <w:sz w:val="20"/>
                <w:szCs w:val="20"/>
              </w:rPr>
              <w:t>Mesures</w:t>
            </w:r>
            <w:proofErr w:type="spellEnd"/>
            <w:r w:rsidRPr="005C0D3E">
              <w:rPr>
                <w:rFonts w:ascii="Arial" w:hAnsi="Arial" w:cs="Arial"/>
                <w:b/>
                <w:sz w:val="20"/>
                <w:szCs w:val="20"/>
              </w:rPr>
              <w:t xml:space="preserve"> de </w:t>
            </w:r>
            <w:proofErr w:type="spellStart"/>
            <w:r w:rsidRPr="005C0D3E">
              <w:rPr>
                <w:rFonts w:ascii="Arial" w:hAnsi="Arial" w:cs="Arial"/>
                <w:b/>
                <w:sz w:val="20"/>
                <w:szCs w:val="20"/>
              </w:rPr>
              <w:t>suivi</w:t>
            </w:r>
            <w:proofErr w:type="spellEnd"/>
            <w:r w:rsidRPr="005C0D3E">
              <w:rPr>
                <w:rFonts w:ascii="Arial" w:hAnsi="Arial" w:cs="Arial"/>
                <w:b/>
                <w:sz w:val="20"/>
                <w:szCs w:val="20"/>
              </w:rPr>
              <w:t xml:space="preserve"> </w:t>
            </w:r>
            <w:proofErr w:type="spellStart"/>
            <w:r w:rsidRPr="005C0D3E">
              <w:rPr>
                <w:rFonts w:ascii="Arial" w:hAnsi="Arial" w:cs="Arial"/>
                <w:b/>
                <w:sz w:val="20"/>
                <w:szCs w:val="20"/>
              </w:rPr>
              <w:t>réalisées</w:t>
            </w:r>
            <w:proofErr w:type="spellEnd"/>
          </w:p>
        </w:tc>
      </w:tr>
    </w:tbl>
    <w:p w14:paraId="3E9003C8" w14:textId="77777777" w:rsidR="002B3B57" w:rsidRDefault="002B3B57" w:rsidP="00925F2E">
      <w:pPr>
        <w:spacing w:before="100" w:beforeAutospacing="1" w:after="100" w:afterAutospacing="1" w:line="240" w:lineRule="auto"/>
        <w:rPr>
          <w:rFonts w:ascii="Arial" w:hAnsi="Arial" w:cs="Arial"/>
          <w:sz w:val="28"/>
          <w:szCs w:val="28"/>
          <w:lang w:val="en-CA"/>
        </w:rPr>
      </w:pPr>
    </w:p>
    <w:p w14:paraId="35EDF436" w14:textId="77777777" w:rsidR="00BC58F1" w:rsidRPr="00644F63" w:rsidRDefault="005A1049" w:rsidP="00925F2E">
      <w:pPr>
        <w:spacing w:before="100" w:beforeAutospacing="1" w:after="100" w:afterAutospacing="1" w:line="240" w:lineRule="auto"/>
        <w:rPr>
          <w:rFonts w:ascii="Arial" w:hAnsi="Arial" w:cs="Arial"/>
          <w:b/>
          <w:sz w:val="28"/>
          <w:szCs w:val="28"/>
          <w:lang w:val="en-CA"/>
        </w:rPr>
      </w:pPr>
      <w:r>
        <w:rPr>
          <w:rFonts w:ascii="Arial" w:hAnsi="Arial" w:cs="Arial"/>
          <w:b/>
          <w:sz w:val="28"/>
          <w:szCs w:val="28"/>
        </w:rPr>
        <w:t>Partie G – Historique des révisions</w:t>
      </w:r>
      <w:commentRangeStart w:id="30"/>
      <w:commentRangeEnd w:id="30"/>
      <w:r w:rsidR="009E6129" w:rsidRPr="009E6129">
        <w:rPr>
          <w:rStyle w:val="CommentReference"/>
          <w:b/>
        </w:rPr>
        <w:comment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12"/>
        <w:gridCol w:w="3129"/>
      </w:tblGrid>
      <w:tr w:rsidR="001D5B82" w:rsidRPr="00BC58F1" w14:paraId="6BBA5625" w14:textId="77777777" w:rsidTr="007F3698">
        <w:tc>
          <w:tcPr>
            <w:tcW w:w="3192" w:type="dxa"/>
          </w:tcPr>
          <w:p w14:paraId="04BE8C52" w14:textId="77777777" w:rsidR="001D5B82" w:rsidRPr="0096289D" w:rsidRDefault="009E6129" w:rsidP="007F3698">
            <w:pPr>
              <w:spacing w:before="100" w:beforeAutospacing="1" w:after="100" w:afterAutospacing="1" w:line="240" w:lineRule="auto"/>
              <w:rPr>
                <w:rFonts w:ascii="Arial" w:eastAsia="Times New Roman" w:hAnsi="Arial" w:cs="Arial"/>
                <w:b/>
                <w:sz w:val="24"/>
                <w:szCs w:val="24"/>
              </w:rPr>
            </w:pPr>
            <w:r w:rsidRPr="009E6129">
              <w:rPr>
                <w:rFonts w:ascii="Arial" w:eastAsia="Times New Roman" w:hAnsi="Arial" w:cs="Arial"/>
                <w:b/>
                <w:sz w:val="24"/>
                <w:szCs w:val="24"/>
              </w:rPr>
              <w:t>Rendez-vous</w:t>
            </w:r>
          </w:p>
        </w:tc>
        <w:tc>
          <w:tcPr>
            <w:tcW w:w="3192" w:type="dxa"/>
          </w:tcPr>
          <w:p w14:paraId="1D19CAF5" w14:textId="77777777" w:rsidR="001D5B82" w:rsidRPr="0096289D" w:rsidRDefault="009E6129" w:rsidP="007F3698">
            <w:pPr>
              <w:spacing w:before="100" w:beforeAutospacing="1" w:after="100" w:afterAutospacing="1" w:line="240" w:lineRule="auto"/>
              <w:rPr>
                <w:rFonts w:ascii="Arial" w:eastAsia="Times New Roman" w:hAnsi="Arial" w:cs="Arial"/>
                <w:b/>
                <w:sz w:val="24"/>
                <w:szCs w:val="24"/>
              </w:rPr>
            </w:pPr>
            <w:r w:rsidRPr="009E6129">
              <w:rPr>
                <w:rFonts w:ascii="Arial" w:eastAsia="Times New Roman" w:hAnsi="Arial" w:cs="Arial"/>
                <w:b/>
                <w:sz w:val="24"/>
                <w:szCs w:val="24"/>
              </w:rPr>
              <w:t>Section modifiée</w:t>
            </w:r>
          </w:p>
        </w:tc>
        <w:tc>
          <w:tcPr>
            <w:tcW w:w="3192" w:type="dxa"/>
          </w:tcPr>
          <w:p w14:paraId="018BD015" w14:textId="77777777" w:rsidR="001D5B82" w:rsidRPr="0096289D" w:rsidRDefault="009E6129" w:rsidP="007F3698">
            <w:pPr>
              <w:spacing w:before="100" w:beforeAutospacing="1" w:after="100" w:afterAutospacing="1" w:line="240" w:lineRule="auto"/>
              <w:rPr>
                <w:rFonts w:ascii="Arial" w:eastAsia="Times New Roman" w:hAnsi="Arial" w:cs="Arial"/>
                <w:b/>
                <w:sz w:val="24"/>
                <w:szCs w:val="24"/>
              </w:rPr>
            </w:pPr>
            <w:r w:rsidRPr="009E6129">
              <w:rPr>
                <w:rFonts w:ascii="Arial" w:eastAsia="Times New Roman" w:hAnsi="Arial" w:cs="Arial"/>
                <w:b/>
                <w:sz w:val="24"/>
                <w:szCs w:val="24"/>
              </w:rPr>
              <w:t>Raison du changement</w:t>
            </w:r>
          </w:p>
        </w:tc>
      </w:tr>
      <w:tr w:rsidR="001D5B82" w:rsidRPr="00BC58F1" w14:paraId="045B3F71" w14:textId="77777777" w:rsidTr="007F3698">
        <w:tc>
          <w:tcPr>
            <w:tcW w:w="3192" w:type="dxa"/>
          </w:tcPr>
          <w:p w14:paraId="6687C333"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0158675A"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3781A9C8"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r>
      <w:tr w:rsidR="001D5B82" w:rsidRPr="00BC58F1" w14:paraId="30B5D285" w14:textId="77777777" w:rsidTr="007F3698">
        <w:tc>
          <w:tcPr>
            <w:tcW w:w="3192" w:type="dxa"/>
          </w:tcPr>
          <w:p w14:paraId="3B9D9291"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270C8737"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26AC07D9"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r>
      <w:tr w:rsidR="001D5B82" w:rsidRPr="00BC58F1" w14:paraId="4138532D" w14:textId="77777777" w:rsidTr="007F3698">
        <w:tc>
          <w:tcPr>
            <w:tcW w:w="3192" w:type="dxa"/>
          </w:tcPr>
          <w:p w14:paraId="4A5A051E"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7A8330B4"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15F05D4F"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r>
      <w:tr w:rsidR="001D5B82" w:rsidRPr="00BC58F1" w14:paraId="3CE75170" w14:textId="77777777" w:rsidTr="007F3698">
        <w:tc>
          <w:tcPr>
            <w:tcW w:w="3192" w:type="dxa"/>
          </w:tcPr>
          <w:p w14:paraId="28DBB705"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10091436"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4759037B"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r>
      <w:tr w:rsidR="001D5B82" w:rsidRPr="00BC58F1" w14:paraId="564A0BB9" w14:textId="77777777" w:rsidTr="007F3698">
        <w:tc>
          <w:tcPr>
            <w:tcW w:w="3192" w:type="dxa"/>
          </w:tcPr>
          <w:p w14:paraId="112C01AB"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6048B7A3"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60B9E318"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r>
    </w:tbl>
    <w:p w14:paraId="71B0A9A5" w14:textId="77777777" w:rsidR="00AC17B0" w:rsidRDefault="00AC17B0" w:rsidP="00925F2E">
      <w:pPr>
        <w:spacing w:before="100" w:beforeAutospacing="1" w:after="100" w:afterAutospacing="1" w:line="240" w:lineRule="auto"/>
        <w:rPr>
          <w:rFonts w:eastAsia="Times New Roman" w:cs="Calibri"/>
          <w:b/>
          <w:sz w:val="28"/>
          <w:szCs w:val="28"/>
        </w:rPr>
      </w:pPr>
    </w:p>
    <w:p w14:paraId="21691F4C" w14:textId="77777777" w:rsidR="00AC17B0" w:rsidRDefault="00AC17B0" w:rsidP="00925F2E">
      <w:pPr>
        <w:spacing w:before="100" w:beforeAutospacing="1" w:after="100" w:afterAutospacing="1" w:line="240" w:lineRule="auto"/>
        <w:rPr>
          <w:rFonts w:eastAsia="Times New Roman" w:cs="Calibri"/>
          <w:b/>
          <w:sz w:val="28"/>
          <w:szCs w:val="28"/>
        </w:rPr>
      </w:pPr>
    </w:p>
    <w:p w14:paraId="58E25FEE" w14:textId="77777777" w:rsidR="00AC17B0" w:rsidRDefault="00AC17B0" w:rsidP="00925F2E">
      <w:pPr>
        <w:spacing w:before="100" w:beforeAutospacing="1" w:after="100" w:afterAutospacing="1" w:line="240" w:lineRule="auto"/>
        <w:rPr>
          <w:rFonts w:eastAsia="Times New Roman" w:cs="Calibri"/>
          <w:b/>
          <w:sz w:val="28"/>
          <w:szCs w:val="28"/>
        </w:rPr>
      </w:pPr>
    </w:p>
    <w:p w14:paraId="7F870593" w14:textId="77777777" w:rsidR="00AC17B0" w:rsidRDefault="00AC17B0" w:rsidP="00925F2E">
      <w:pPr>
        <w:spacing w:before="100" w:beforeAutospacing="1" w:after="100" w:afterAutospacing="1" w:line="240" w:lineRule="auto"/>
        <w:rPr>
          <w:rFonts w:eastAsia="Times New Roman" w:cs="Calibri"/>
          <w:b/>
          <w:sz w:val="28"/>
          <w:szCs w:val="28"/>
        </w:rPr>
      </w:pPr>
    </w:p>
    <w:p w14:paraId="79EDC99E" w14:textId="77777777" w:rsidR="00AC17B0" w:rsidRDefault="00AC17B0" w:rsidP="00925F2E">
      <w:pPr>
        <w:spacing w:before="100" w:beforeAutospacing="1" w:after="100" w:afterAutospacing="1" w:line="240" w:lineRule="auto"/>
        <w:rPr>
          <w:rFonts w:eastAsia="Times New Roman" w:cs="Calibri"/>
          <w:b/>
          <w:sz w:val="28"/>
          <w:szCs w:val="28"/>
        </w:rPr>
      </w:pPr>
    </w:p>
    <w:p w14:paraId="0A72FA8A" w14:textId="77777777" w:rsidR="001D5B82" w:rsidRPr="00291627" w:rsidRDefault="00693BC5" w:rsidP="00925F2E">
      <w:pPr>
        <w:spacing w:before="100" w:beforeAutospacing="1" w:after="100" w:afterAutospacing="1" w:line="240" w:lineRule="auto"/>
        <w:rPr>
          <w:rFonts w:ascii="Arial" w:eastAsia="Times New Roman" w:hAnsi="Arial" w:cs="Arial"/>
          <w:b/>
          <w:sz w:val="32"/>
          <w:szCs w:val="32"/>
        </w:rPr>
      </w:pPr>
      <w:r>
        <w:rPr>
          <w:rFonts w:ascii="Arial" w:eastAsia="Times New Roman" w:hAnsi="Arial" w:cs="Arial"/>
          <w:b/>
          <w:sz w:val="32"/>
          <w:szCs w:val="32"/>
        </w:rPr>
        <w:br w:type="page"/>
      </w:r>
      <w:r w:rsidR="009C6E88" w:rsidRPr="00291627">
        <w:rPr>
          <w:rFonts w:ascii="Arial" w:eastAsia="Times New Roman" w:hAnsi="Arial" w:cs="Arial"/>
          <w:b/>
          <w:sz w:val="32"/>
          <w:szCs w:val="32"/>
        </w:rPr>
        <w:lastRenderedPageBreak/>
        <w:t>Annexe</w:t>
      </w:r>
    </w:p>
    <w:p w14:paraId="780232C8" w14:textId="77777777" w:rsidR="009C6E88" w:rsidRPr="00406EB8" w:rsidRDefault="009C6E88" w:rsidP="009C6E88">
      <w:pPr>
        <w:pStyle w:val="Header"/>
        <w:rPr>
          <w:rFonts w:ascii="Arial" w:hAnsi="Arial" w:cs="Arial"/>
          <w:b/>
          <w:sz w:val="28"/>
          <w:szCs w:val="28"/>
          <w:lang w:val="fr-CA"/>
        </w:rPr>
      </w:pPr>
      <w:commentRangeStart w:id="31"/>
      <w:r w:rsidRPr="00291627">
        <w:rPr>
          <w:rFonts w:ascii="Arial" w:hAnsi="Arial" w:cs="Arial"/>
          <w:b/>
          <w:sz w:val="28"/>
          <w:szCs w:val="28"/>
        </w:rPr>
        <w:t>Outil d'évaluation des risques pour les clients</w:t>
      </w:r>
      <w:commentRangeEnd w:id="31"/>
      <w:r w:rsidRPr="00291627">
        <w:rPr>
          <w:rStyle w:val="CommentReference"/>
          <w:rFonts w:ascii="Arial" w:hAnsi="Arial" w:cs="Arial"/>
          <w:sz w:val="28"/>
          <w:szCs w:val="28"/>
        </w:rPr>
        <w:commentReference w:id="31"/>
      </w:r>
    </w:p>
    <w:p w14:paraId="07631AC5" w14:textId="77777777" w:rsidR="009C6E88" w:rsidRPr="00406EB8" w:rsidRDefault="009C6E88" w:rsidP="009C6E88">
      <w:pPr>
        <w:pStyle w:val="Header"/>
        <w:rPr>
          <w:rFonts w:ascii="Arial" w:hAnsi="Arial" w:cs="Arial"/>
          <w:sz w:val="24"/>
          <w:szCs w:val="24"/>
          <w:lang w:val="fr-CA"/>
        </w:rPr>
      </w:pPr>
    </w:p>
    <w:p w14:paraId="0006B1A4" w14:textId="77777777" w:rsidR="009C6E88" w:rsidRPr="00406EB8" w:rsidRDefault="009C6E88" w:rsidP="009C6E88">
      <w:pPr>
        <w:pStyle w:val="Header"/>
        <w:rPr>
          <w:rFonts w:ascii="Arial" w:hAnsi="Arial" w:cs="Arial"/>
          <w:lang w:val="fr-CA"/>
        </w:rPr>
      </w:pPr>
      <w:r w:rsidRPr="00291627">
        <w:rPr>
          <w:rFonts w:ascii="Arial" w:hAnsi="Arial" w:cs="Arial"/>
        </w:rPr>
        <w:t xml:space="preserve">Cet </w:t>
      </w:r>
      <w:proofErr w:type="spellStart"/>
      <w:r w:rsidRPr="00291627">
        <w:rPr>
          <w:rFonts w:ascii="Arial" w:hAnsi="Arial" w:cs="Arial"/>
        </w:rPr>
        <w:t>outil</w:t>
      </w:r>
      <w:proofErr w:type="spellEnd"/>
      <w:r w:rsidRPr="00291627">
        <w:rPr>
          <w:rFonts w:ascii="Arial" w:hAnsi="Arial" w:cs="Arial"/>
        </w:rPr>
        <w:t xml:space="preserve"> </w:t>
      </w:r>
      <w:proofErr w:type="spellStart"/>
      <w:r w:rsidRPr="00291627">
        <w:rPr>
          <w:rFonts w:ascii="Arial" w:hAnsi="Arial" w:cs="Arial"/>
        </w:rPr>
        <w:t>est</w:t>
      </w:r>
      <w:proofErr w:type="spellEnd"/>
      <w:r w:rsidRPr="00291627">
        <w:rPr>
          <w:rFonts w:ascii="Arial" w:hAnsi="Arial" w:cs="Arial"/>
        </w:rPr>
        <w:t xml:space="preserve"> </w:t>
      </w:r>
      <w:proofErr w:type="spellStart"/>
      <w:r w:rsidRPr="00291627">
        <w:rPr>
          <w:rFonts w:ascii="Arial" w:hAnsi="Arial" w:cs="Arial"/>
        </w:rPr>
        <w:t>utilisé</w:t>
      </w:r>
      <w:proofErr w:type="spellEnd"/>
      <w:r w:rsidRPr="00291627">
        <w:rPr>
          <w:rFonts w:ascii="Arial" w:hAnsi="Arial" w:cs="Arial"/>
        </w:rPr>
        <w:t xml:space="preserve"> pour documenter les évaluations des risques des clients lorsque des caractéristiques automatiques à risque élevé sont présentes et/ou des déclencheurs potentiels à risque élevé sont présents lors de l'intégration et/ou de la surveillance. </w:t>
      </w:r>
    </w:p>
    <w:p w14:paraId="1BD98B4A" w14:textId="77777777" w:rsidR="009C6E88" w:rsidRPr="00406EB8" w:rsidRDefault="009C6E88" w:rsidP="009C6E88">
      <w:pPr>
        <w:pStyle w:val="Header"/>
        <w:rPr>
          <w:rFonts w:ascii="Arial" w:hAnsi="Arial" w:cs="Arial"/>
          <w:b/>
          <w:sz w:val="24"/>
          <w:szCs w:val="24"/>
          <w:lang w:val="fr-CA"/>
        </w:rPr>
      </w:pPr>
    </w:p>
    <w:p w14:paraId="03C15DE5" w14:textId="77777777" w:rsidR="009C6E88" w:rsidRPr="00406EB8" w:rsidRDefault="00A57F94" w:rsidP="009C6E88">
      <w:pPr>
        <w:pStyle w:val="Header"/>
        <w:rPr>
          <w:rFonts w:ascii="Arial" w:hAnsi="Arial" w:cs="Arial"/>
          <w:b/>
          <w:sz w:val="24"/>
          <w:szCs w:val="24"/>
          <w:lang w:val="fr-CA"/>
        </w:rPr>
      </w:pPr>
      <w:proofErr w:type="spellStart"/>
      <w:r w:rsidRPr="00291627">
        <w:rPr>
          <w:rFonts w:ascii="Arial" w:hAnsi="Arial" w:cs="Arial"/>
          <w:b/>
          <w:sz w:val="24"/>
          <w:szCs w:val="24"/>
        </w:rPr>
        <w:t>Documentez</w:t>
      </w:r>
      <w:proofErr w:type="spellEnd"/>
      <w:r w:rsidRPr="00291627">
        <w:rPr>
          <w:rFonts w:ascii="Arial" w:hAnsi="Arial" w:cs="Arial"/>
          <w:b/>
          <w:sz w:val="24"/>
          <w:szCs w:val="24"/>
        </w:rPr>
        <w:t xml:space="preserve"> dans </w:t>
      </w:r>
      <w:proofErr w:type="spellStart"/>
      <w:r w:rsidRPr="00291627">
        <w:rPr>
          <w:rFonts w:ascii="Arial" w:hAnsi="Arial" w:cs="Arial"/>
          <w:b/>
          <w:sz w:val="24"/>
          <w:szCs w:val="24"/>
        </w:rPr>
        <w:t>l'espace</w:t>
      </w:r>
      <w:proofErr w:type="spellEnd"/>
      <w:r w:rsidRPr="00291627">
        <w:rPr>
          <w:rFonts w:ascii="Arial" w:hAnsi="Arial" w:cs="Arial"/>
          <w:b/>
          <w:sz w:val="24"/>
          <w:szCs w:val="24"/>
        </w:rPr>
        <w:t xml:space="preserve"> sous la justification de la cote de risque du client.</w:t>
      </w:r>
    </w:p>
    <w:p w14:paraId="2C3BCA4C" w14:textId="77777777" w:rsidR="009C6E88" w:rsidRPr="00406EB8" w:rsidRDefault="009C6E88" w:rsidP="009C6E88">
      <w:pPr>
        <w:spacing w:after="0"/>
        <w:rPr>
          <w:rFonts w:ascii="Arial" w:hAnsi="Arial" w:cs="Arial"/>
          <w:b/>
          <w:sz w:val="24"/>
          <w:szCs w:val="24"/>
          <w:lang w:val="fr-CA"/>
        </w:rPr>
      </w:pPr>
    </w:p>
    <w:p w14:paraId="0CCC909E" w14:textId="77777777" w:rsidR="009C6E88" w:rsidRPr="00406EB8" w:rsidRDefault="009C6E88" w:rsidP="009C6E88">
      <w:pPr>
        <w:spacing w:after="0"/>
        <w:rPr>
          <w:rFonts w:ascii="Arial" w:hAnsi="Arial" w:cs="Arial"/>
          <w:lang w:val="fr-CA"/>
        </w:rPr>
      </w:pPr>
      <w:r w:rsidRPr="00406EB8">
        <w:rPr>
          <w:rFonts w:ascii="Arial" w:hAnsi="Arial" w:cs="Arial"/>
          <w:b/>
          <w:sz w:val="24"/>
          <w:szCs w:val="24"/>
          <w:lang w:val="fr-CA"/>
        </w:rPr>
        <w:t xml:space="preserve">Caractéristiques automatiques à risque élevé </w:t>
      </w:r>
      <w:r w:rsidRPr="00406EB8">
        <w:rPr>
          <w:rFonts w:ascii="Arial" w:hAnsi="Arial" w:cs="Arial"/>
          <w:lang w:val="fr-CA"/>
        </w:rPr>
        <w:t>– si l'un des indicateurs ci-dessous est présent, le client présente un risque élevé.</w:t>
      </w:r>
    </w:p>
    <w:p w14:paraId="1ED4AA0F" w14:textId="77777777" w:rsidR="009C6E88" w:rsidRPr="00291627" w:rsidRDefault="00CD1E5D" w:rsidP="009C6E88">
      <w:pPr>
        <w:pStyle w:val="ListParagraph"/>
        <w:numPr>
          <w:ilvl w:val="0"/>
          <w:numId w:val="38"/>
        </w:numPr>
        <w:spacing w:after="0" w:line="240" w:lineRule="auto"/>
        <w:ind w:left="450" w:firstLine="0"/>
        <w:contextualSpacing w:val="0"/>
        <w:rPr>
          <w:rFonts w:ascii="Arial" w:hAnsi="Arial" w:cs="Arial"/>
        </w:rPr>
      </w:pPr>
      <w:r w:rsidRPr="00291627">
        <w:rPr>
          <w:rFonts w:ascii="Arial" w:hAnsi="Arial" w:cs="Arial"/>
        </w:rPr>
        <w:t xml:space="preserve">Étrangers </w:t>
      </w:r>
      <w:proofErr w:type="spellStart"/>
      <w:r w:rsidRPr="00291627">
        <w:rPr>
          <w:rFonts w:ascii="Arial" w:hAnsi="Arial" w:cs="Arial"/>
        </w:rPr>
        <w:t>politiquement</w:t>
      </w:r>
      <w:proofErr w:type="spellEnd"/>
      <w:r w:rsidRPr="00291627">
        <w:rPr>
          <w:rFonts w:ascii="Arial" w:hAnsi="Arial" w:cs="Arial"/>
        </w:rPr>
        <w:t xml:space="preserve"> </w:t>
      </w:r>
      <w:proofErr w:type="spellStart"/>
      <w:r w:rsidRPr="00291627">
        <w:rPr>
          <w:rFonts w:ascii="Arial" w:hAnsi="Arial" w:cs="Arial"/>
        </w:rPr>
        <w:t>vulnérables</w:t>
      </w:r>
      <w:proofErr w:type="spellEnd"/>
      <w:r w:rsidRPr="00291627">
        <w:rPr>
          <w:rFonts w:ascii="Arial" w:hAnsi="Arial" w:cs="Arial"/>
        </w:rPr>
        <w:t xml:space="preserve"> </w:t>
      </w:r>
    </w:p>
    <w:p w14:paraId="5F8CBED0" w14:textId="77777777" w:rsidR="009C6E88" w:rsidRPr="00406EB8" w:rsidRDefault="00CD1E5D" w:rsidP="009C6E88">
      <w:pPr>
        <w:pStyle w:val="ListParagraph"/>
        <w:numPr>
          <w:ilvl w:val="0"/>
          <w:numId w:val="38"/>
        </w:numPr>
        <w:spacing w:after="0" w:line="240" w:lineRule="auto"/>
        <w:ind w:left="450" w:firstLine="0"/>
        <w:contextualSpacing w:val="0"/>
        <w:rPr>
          <w:rFonts w:ascii="Arial" w:hAnsi="Arial" w:cs="Arial"/>
          <w:lang w:val="fr-CA"/>
        </w:rPr>
      </w:pPr>
      <w:r w:rsidRPr="00406EB8">
        <w:rPr>
          <w:rFonts w:ascii="Arial" w:hAnsi="Arial" w:cs="Arial"/>
          <w:lang w:val="fr-CA"/>
        </w:rPr>
        <w:t>Un client pour lequel une opération douteuse ou un rapport de financement des activités terroristes a été déposé</w:t>
      </w:r>
    </w:p>
    <w:p w14:paraId="358128B3" w14:textId="77777777" w:rsidR="009C6E88" w:rsidRPr="00406EB8" w:rsidRDefault="00CD1E5D" w:rsidP="009C6E88">
      <w:pPr>
        <w:pStyle w:val="ListParagraph"/>
        <w:numPr>
          <w:ilvl w:val="0"/>
          <w:numId w:val="38"/>
        </w:numPr>
        <w:spacing w:after="0" w:line="240" w:lineRule="auto"/>
        <w:ind w:left="450" w:firstLine="0"/>
        <w:contextualSpacing w:val="0"/>
        <w:rPr>
          <w:rFonts w:ascii="Arial" w:hAnsi="Arial" w:cs="Arial"/>
          <w:lang w:val="fr-CA"/>
        </w:rPr>
      </w:pPr>
      <w:r w:rsidRPr="00406EB8">
        <w:rPr>
          <w:rFonts w:ascii="Arial" w:hAnsi="Arial" w:cs="Arial"/>
          <w:lang w:val="fr-CA"/>
        </w:rPr>
        <w:t>Un client qui est un terroriste identifié</w:t>
      </w:r>
    </w:p>
    <w:p w14:paraId="37032D86" w14:textId="77777777" w:rsidR="009C6E88" w:rsidRPr="00406EB8" w:rsidRDefault="00CD1E5D" w:rsidP="009C6E88">
      <w:pPr>
        <w:pStyle w:val="ListParagraph"/>
        <w:numPr>
          <w:ilvl w:val="0"/>
          <w:numId w:val="38"/>
        </w:numPr>
        <w:spacing w:after="0" w:line="240" w:lineRule="auto"/>
        <w:ind w:left="450" w:firstLine="0"/>
        <w:contextualSpacing w:val="0"/>
        <w:rPr>
          <w:rFonts w:ascii="Arial" w:hAnsi="Arial" w:cs="Arial"/>
          <w:lang w:val="fr-CA"/>
        </w:rPr>
      </w:pPr>
      <w:r w:rsidRPr="00406EB8">
        <w:rPr>
          <w:rFonts w:ascii="Arial" w:hAnsi="Arial" w:cs="Arial"/>
          <w:lang w:val="fr-CA"/>
        </w:rPr>
        <w:t>Un client pour lequel nous ne sommes pas en mesure d'obtenir des renseignements sur la propriété effective</w:t>
      </w:r>
    </w:p>
    <w:p w14:paraId="0FF646FF" w14:textId="0A0CF49D" w:rsidR="0031001D" w:rsidRPr="00406EB8" w:rsidRDefault="0031001D" w:rsidP="0031001D">
      <w:pPr>
        <w:pStyle w:val="ListParagraph"/>
        <w:numPr>
          <w:ilvl w:val="0"/>
          <w:numId w:val="38"/>
        </w:numPr>
        <w:spacing w:after="0" w:line="240" w:lineRule="auto"/>
        <w:ind w:left="450" w:firstLine="0"/>
        <w:contextualSpacing w:val="0"/>
        <w:rPr>
          <w:rFonts w:ascii="Arial" w:hAnsi="Arial" w:cs="Arial"/>
          <w:lang w:val="fr-CA"/>
        </w:rPr>
      </w:pPr>
      <w:r w:rsidRPr="00406EB8">
        <w:rPr>
          <w:rFonts w:ascii="Arial" w:hAnsi="Arial" w:cs="Arial"/>
          <w:lang w:val="fr-CA"/>
        </w:rPr>
        <w:t xml:space="preserve">Un client dont les transactions sont envoyées ou reçues d'une administration ayant des directives ministérielles (quel que soit le montant) </w:t>
      </w:r>
    </w:p>
    <w:p w14:paraId="760E6BE4" w14:textId="77777777" w:rsidR="009C6E88" w:rsidRPr="00406EB8" w:rsidRDefault="009C6E88" w:rsidP="009C6E88">
      <w:pPr>
        <w:spacing w:after="0"/>
        <w:rPr>
          <w:rFonts w:ascii="Arial" w:hAnsi="Arial" w:cs="Arial"/>
          <w:b/>
          <w:lang w:val="fr-CA"/>
        </w:rPr>
      </w:pPr>
    </w:p>
    <w:p w14:paraId="224E0011" w14:textId="77777777" w:rsidR="009C6E88" w:rsidRPr="00406EB8" w:rsidRDefault="009C6E88" w:rsidP="009C6E88">
      <w:pPr>
        <w:rPr>
          <w:rFonts w:ascii="Arial" w:hAnsi="Arial" w:cs="Arial"/>
          <w:lang w:val="fr-CA"/>
        </w:rPr>
      </w:pPr>
      <w:r w:rsidRPr="00406EB8">
        <w:rPr>
          <w:rFonts w:ascii="Arial" w:hAnsi="Arial" w:cs="Arial"/>
          <w:b/>
          <w:sz w:val="24"/>
          <w:szCs w:val="24"/>
          <w:lang w:val="fr-CA"/>
        </w:rPr>
        <w:t>Déclencheurs potentiels à risque élevé</w:t>
      </w:r>
      <w:r w:rsidRPr="00406EB8">
        <w:rPr>
          <w:rFonts w:ascii="Arial" w:hAnsi="Arial" w:cs="Arial"/>
          <w:lang w:val="fr-CA"/>
        </w:rPr>
        <w:t xml:space="preserve"> – N'importe quel déclencheur peut suffire à évaluer un client comme étant à risque élevé, et généralement si trois déclencheurs ou plus sont présents, le client devrait opter par défaut pour un risque élevé. Cela peut varier en fonction de notre connaissance d'autres facteurs concernant le profil du client, tels que les produits qu'il détient, l'ancienneté avec le client, la source des fonds, etc.    </w:t>
      </w:r>
    </w:p>
    <w:p w14:paraId="256557EE" w14:textId="77777777" w:rsidR="009C6E88" w:rsidRPr="00406EB8" w:rsidRDefault="009C6E88" w:rsidP="009C6E88">
      <w:pPr>
        <w:spacing w:after="0" w:line="240" w:lineRule="auto"/>
        <w:rPr>
          <w:rFonts w:ascii="Arial" w:hAnsi="Arial" w:cs="Arial"/>
          <w:b/>
          <w:sz w:val="24"/>
          <w:szCs w:val="24"/>
          <w:lang w:val="fr-CA"/>
        </w:rPr>
      </w:pPr>
      <w:r w:rsidRPr="00406EB8">
        <w:rPr>
          <w:rFonts w:ascii="Arial" w:hAnsi="Arial" w:cs="Arial"/>
          <w:b/>
          <w:sz w:val="24"/>
          <w:szCs w:val="24"/>
          <w:lang w:val="fr-CA"/>
        </w:rPr>
        <w:t>Caractéristiques du client, produit, service, mode de prestation :</w:t>
      </w:r>
    </w:p>
    <w:p w14:paraId="3BEB1170" w14:textId="77777777" w:rsidR="00FC14A3" w:rsidRPr="00406EB8" w:rsidRDefault="00FC14A3" w:rsidP="009C6E88">
      <w:pPr>
        <w:pStyle w:val="ListParagraph"/>
        <w:numPr>
          <w:ilvl w:val="0"/>
          <w:numId w:val="47"/>
        </w:numPr>
        <w:spacing w:after="0" w:line="240" w:lineRule="auto"/>
        <w:contextualSpacing w:val="0"/>
        <w:rPr>
          <w:rFonts w:ascii="Arial" w:hAnsi="Arial" w:cs="Arial"/>
          <w:lang w:val="fr-CA"/>
        </w:rPr>
      </w:pPr>
      <w:proofErr w:type="gramStart"/>
      <w:r w:rsidRPr="00406EB8">
        <w:rPr>
          <w:rFonts w:ascii="Arial" w:hAnsi="Arial" w:cs="Arial"/>
          <w:lang w:val="fr-CA"/>
        </w:rPr>
        <w:t>Personne domestique</w:t>
      </w:r>
      <w:proofErr w:type="gramEnd"/>
      <w:r w:rsidRPr="00406EB8">
        <w:rPr>
          <w:rFonts w:ascii="Arial" w:hAnsi="Arial" w:cs="Arial"/>
          <w:lang w:val="fr-CA"/>
        </w:rPr>
        <w:t xml:space="preserve"> politiquement vulnérable, dirigeant d'une organisation internationale et proches collaborateurs</w:t>
      </w:r>
    </w:p>
    <w:p w14:paraId="4408D692" w14:textId="77777777" w:rsidR="009C6E88" w:rsidRPr="00406EB8" w:rsidRDefault="009C6E88" w:rsidP="009C6E88">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t>Paiements et dépôts de primes par virement bancaire provenant de juridictions étrangères</w:t>
      </w:r>
    </w:p>
    <w:p w14:paraId="221C738F" w14:textId="77777777" w:rsidR="009C6E88" w:rsidRPr="00406EB8" w:rsidRDefault="009C6E88" w:rsidP="009C6E88">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t>Participation d'un tiers sans justification raisonnable</w:t>
      </w:r>
    </w:p>
    <w:p w14:paraId="388A0A98" w14:textId="77777777" w:rsidR="009C6E88" w:rsidRPr="00406EB8" w:rsidRDefault="009C6E88" w:rsidP="009C6E88">
      <w:pPr>
        <w:pStyle w:val="ListParagraph"/>
        <w:numPr>
          <w:ilvl w:val="0"/>
          <w:numId w:val="47"/>
        </w:numPr>
        <w:spacing w:after="0" w:line="240" w:lineRule="auto"/>
        <w:ind w:left="540" w:hanging="90"/>
        <w:contextualSpacing w:val="0"/>
        <w:rPr>
          <w:rFonts w:ascii="Arial" w:hAnsi="Arial" w:cs="Arial"/>
          <w:lang w:val="fr-CA"/>
        </w:rPr>
      </w:pPr>
      <w:r w:rsidRPr="00406EB8">
        <w:rPr>
          <w:rFonts w:ascii="Arial" w:hAnsi="Arial" w:cs="Arial"/>
          <w:lang w:val="fr-CA"/>
        </w:rPr>
        <w:t>Profession – Professions à risque élevé (p. ex., entreprises à forte intensité de liquidités, activités à l'étranger, entreprises dans des pays à risque élevé, jeux d'argent en ligne, entreprises de services monétaires, sociétés commerciales – importation/exportation)</w:t>
      </w:r>
    </w:p>
    <w:p w14:paraId="22C5344D" w14:textId="77777777" w:rsidR="009C6E88" w:rsidRPr="00406EB8" w:rsidRDefault="009C6E88" w:rsidP="009C6E88">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t>La structure de l'entreprise ou les transactions du client semblent exceptionnellement complexes</w:t>
      </w:r>
    </w:p>
    <w:p w14:paraId="0274219A" w14:textId="77777777" w:rsidR="009C6E88" w:rsidRPr="00406EB8" w:rsidRDefault="009C6E88" w:rsidP="009C6E88">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t>Identification du client non en personne sans raison justifiable</w:t>
      </w:r>
    </w:p>
    <w:p w14:paraId="3C39CA31" w14:textId="77777777" w:rsidR="00827DF0" w:rsidRPr="00406EB8" w:rsidRDefault="00C622B8" w:rsidP="00827DF0">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t>Participation de gardiens (c.-à-d. comptables ou avocats) sans raison valable</w:t>
      </w:r>
    </w:p>
    <w:p w14:paraId="100E8AF4" w14:textId="77777777" w:rsidR="009C6E88" w:rsidRPr="00406EB8" w:rsidRDefault="009C6E88" w:rsidP="009C6E88">
      <w:pPr>
        <w:spacing w:after="0"/>
        <w:rPr>
          <w:rFonts w:ascii="Arial" w:hAnsi="Arial" w:cs="Arial"/>
          <w:b/>
          <w:i/>
          <w:lang w:val="fr-CA"/>
        </w:rPr>
      </w:pPr>
    </w:p>
    <w:p w14:paraId="18F57242" w14:textId="77777777" w:rsidR="009C6E88" w:rsidRPr="00291627" w:rsidRDefault="009C6E88" w:rsidP="009C6E88">
      <w:pPr>
        <w:spacing w:after="0"/>
        <w:rPr>
          <w:rFonts w:ascii="Arial" w:hAnsi="Arial" w:cs="Arial"/>
          <w:sz w:val="24"/>
          <w:szCs w:val="24"/>
        </w:rPr>
      </w:pPr>
      <w:proofErr w:type="spellStart"/>
      <w:proofErr w:type="gramStart"/>
      <w:r w:rsidRPr="00291627">
        <w:rPr>
          <w:rFonts w:ascii="Arial" w:hAnsi="Arial" w:cs="Arial"/>
          <w:b/>
          <w:sz w:val="24"/>
          <w:szCs w:val="24"/>
        </w:rPr>
        <w:t>Géographie</w:t>
      </w:r>
      <w:proofErr w:type="spellEnd"/>
      <w:r w:rsidRPr="00291627">
        <w:rPr>
          <w:rFonts w:ascii="Arial" w:hAnsi="Arial" w:cs="Arial"/>
          <w:sz w:val="24"/>
          <w:szCs w:val="24"/>
        </w:rPr>
        <w:t xml:space="preserve"> :</w:t>
      </w:r>
      <w:proofErr w:type="gramEnd"/>
    </w:p>
    <w:p w14:paraId="1B2D099F" w14:textId="77777777" w:rsidR="009C6E88" w:rsidRPr="00406EB8" w:rsidRDefault="009C6E88" w:rsidP="009C6E88">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t>Le client réside à l'extérieur de la zone locale ou normale de la clientèle</w:t>
      </w:r>
    </w:p>
    <w:p w14:paraId="29D6E2B8" w14:textId="77777777" w:rsidR="009C6E88" w:rsidRPr="00406EB8" w:rsidRDefault="009C6E88" w:rsidP="009C6E88">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t>Le client réside dans une zone de criminalité connue</w:t>
      </w:r>
    </w:p>
    <w:p w14:paraId="33C46B09" w14:textId="77777777" w:rsidR="00EA3D87" w:rsidRPr="00406EB8" w:rsidRDefault="009C6E88" w:rsidP="00EA3D87">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t>Le client exerce des activités commerciales à l'étranger ou possède des sociétés fictives ou des sociétés de portefeuille dans des paradis fiscaux connus</w:t>
      </w:r>
    </w:p>
    <w:p w14:paraId="114B08F8" w14:textId="77777777" w:rsidR="00EA3D87" w:rsidRPr="00406EB8" w:rsidRDefault="00EA3D87" w:rsidP="00EA3D87">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t>Transactions/connexions des clients avec des pays à risque élevé (p. ex. l'Iran)</w:t>
      </w:r>
    </w:p>
    <w:p w14:paraId="5779FA32" w14:textId="77777777" w:rsidR="009C6E88" w:rsidRPr="00406EB8" w:rsidRDefault="009C6E88" w:rsidP="009C6E88">
      <w:pPr>
        <w:spacing w:after="0"/>
        <w:rPr>
          <w:rFonts w:ascii="Arial" w:hAnsi="Arial" w:cs="Arial"/>
          <w:b/>
          <w:sz w:val="24"/>
          <w:szCs w:val="24"/>
          <w:lang w:val="fr-CA"/>
        </w:rPr>
      </w:pPr>
    </w:p>
    <w:p w14:paraId="7D803D68" w14:textId="77777777" w:rsidR="009C6E88" w:rsidRPr="00291627" w:rsidRDefault="009C6E88" w:rsidP="009C6E88">
      <w:pPr>
        <w:spacing w:after="0"/>
        <w:rPr>
          <w:rFonts w:ascii="Arial" w:hAnsi="Arial" w:cs="Arial"/>
          <w:b/>
          <w:sz w:val="24"/>
          <w:szCs w:val="24"/>
        </w:rPr>
      </w:pPr>
      <w:proofErr w:type="spellStart"/>
      <w:r w:rsidRPr="00291627">
        <w:rPr>
          <w:rFonts w:ascii="Arial" w:hAnsi="Arial" w:cs="Arial"/>
          <w:b/>
          <w:sz w:val="24"/>
          <w:szCs w:val="24"/>
        </w:rPr>
        <w:t>Autres</w:t>
      </w:r>
      <w:proofErr w:type="spellEnd"/>
      <w:r w:rsidRPr="00291627">
        <w:rPr>
          <w:rFonts w:ascii="Arial" w:hAnsi="Arial" w:cs="Arial"/>
          <w:b/>
          <w:sz w:val="24"/>
          <w:szCs w:val="24"/>
        </w:rPr>
        <w:t xml:space="preserve"> </w:t>
      </w:r>
      <w:proofErr w:type="spellStart"/>
      <w:r w:rsidRPr="00291627">
        <w:rPr>
          <w:rFonts w:ascii="Arial" w:hAnsi="Arial" w:cs="Arial"/>
          <w:b/>
          <w:sz w:val="24"/>
          <w:szCs w:val="24"/>
        </w:rPr>
        <w:t>indicateurs</w:t>
      </w:r>
      <w:proofErr w:type="spellEnd"/>
      <w:r w:rsidRPr="00291627">
        <w:rPr>
          <w:rFonts w:ascii="Arial" w:hAnsi="Arial" w:cs="Arial"/>
          <w:b/>
          <w:sz w:val="24"/>
          <w:szCs w:val="24"/>
        </w:rPr>
        <w:t xml:space="preserve"> </w:t>
      </w:r>
      <w:proofErr w:type="spellStart"/>
      <w:r w:rsidRPr="00291627">
        <w:rPr>
          <w:rFonts w:ascii="Arial" w:hAnsi="Arial" w:cs="Arial"/>
          <w:b/>
          <w:sz w:val="24"/>
          <w:szCs w:val="24"/>
        </w:rPr>
        <w:t>d'opérations</w:t>
      </w:r>
      <w:proofErr w:type="spellEnd"/>
      <w:r w:rsidRPr="00291627">
        <w:rPr>
          <w:rFonts w:ascii="Arial" w:hAnsi="Arial" w:cs="Arial"/>
          <w:b/>
          <w:sz w:val="24"/>
          <w:szCs w:val="24"/>
        </w:rPr>
        <w:t xml:space="preserve"> </w:t>
      </w:r>
      <w:proofErr w:type="spellStart"/>
      <w:proofErr w:type="gramStart"/>
      <w:r w:rsidRPr="00291627">
        <w:rPr>
          <w:rFonts w:ascii="Arial" w:hAnsi="Arial" w:cs="Arial"/>
          <w:b/>
          <w:sz w:val="24"/>
          <w:szCs w:val="24"/>
        </w:rPr>
        <w:t>douteuses</w:t>
      </w:r>
      <w:proofErr w:type="spellEnd"/>
      <w:r w:rsidRPr="00291627">
        <w:rPr>
          <w:rFonts w:ascii="Arial" w:hAnsi="Arial" w:cs="Arial"/>
          <w:b/>
          <w:sz w:val="24"/>
          <w:szCs w:val="24"/>
        </w:rPr>
        <w:t xml:space="preserve"> :</w:t>
      </w:r>
      <w:proofErr w:type="gramEnd"/>
    </w:p>
    <w:p w14:paraId="3BC0B88A" w14:textId="77777777" w:rsidR="009C6E88" w:rsidRPr="00406EB8" w:rsidRDefault="009C6E88" w:rsidP="009C6E88">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t>Volume, calendrier et complexité des opérations incompatibles avec l'objet de la police ou du compte</w:t>
      </w:r>
    </w:p>
    <w:p w14:paraId="6B74666A" w14:textId="77777777" w:rsidR="009C6E88" w:rsidRPr="00406EB8" w:rsidRDefault="009C6E88" w:rsidP="009C6E88">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lastRenderedPageBreak/>
        <w:t>Valeur des dépôts incompatible avec la profession ou la source des fonds</w:t>
      </w:r>
    </w:p>
    <w:p w14:paraId="6B89DA01" w14:textId="0B488BC0" w:rsidR="009C6E88" w:rsidRPr="00406EB8" w:rsidRDefault="009C6E88" w:rsidP="009C6E88">
      <w:pPr>
        <w:pStyle w:val="ListParagraph"/>
        <w:numPr>
          <w:ilvl w:val="0"/>
          <w:numId w:val="47"/>
        </w:numPr>
        <w:spacing w:after="0" w:line="240" w:lineRule="auto"/>
        <w:contextualSpacing w:val="0"/>
        <w:rPr>
          <w:rFonts w:ascii="Arial" w:hAnsi="Arial" w:cs="Arial"/>
          <w:lang w:val="fr-CA"/>
        </w:rPr>
      </w:pPr>
      <w:r w:rsidRPr="00406EB8">
        <w:rPr>
          <w:rFonts w:ascii="Arial" w:hAnsi="Arial" w:cs="Arial"/>
          <w:lang w:val="fr-CA"/>
        </w:rPr>
        <w:t>Présence d'indices d'opérations douteuses décrits à la partie A « Renseignements généraux »</w:t>
      </w:r>
    </w:p>
    <w:p w14:paraId="227D4EFA" w14:textId="7925F36D" w:rsidR="009C6E88" w:rsidRPr="00406EB8" w:rsidRDefault="00743EA3" w:rsidP="009C6E88">
      <w:pPr>
        <w:ind w:left="810"/>
        <w:rPr>
          <w:lang w:val="fr-CA"/>
        </w:rPr>
      </w:pPr>
      <w:r>
        <w:rPr>
          <w:rFonts w:ascii="Arial" w:eastAsia="Times New Roman" w:hAnsi="Arial" w:cs="Arial"/>
          <w:noProof/>
          <w:sz w:val="24"/>
          <w:szCs w:val="24"/>
          <w:lang w:eastAsia="zh-TW"/>
        </w:rPr>
        <mc:AlternateContent>
          <mc:Choice Requires="wps">
            <w:drawing>
              <wp:anchor distT="0" distB="0" distL="114300" distR="114300" simplePos="0" relativeHeight="251658240" behindDoc="0" locked="0" layoutInCell="1" allowOverlap="1" wp14:anchorId="03728E5F" wp14:editId="2243E2F6">
                <wp:simplePos x="0" y="0"/>
                <wp:positionH relativeFrom="column">
                  <wp:posOffset>69850</wp:posOffset>
                </wp:positionH>
                <wp:positionV relativeFrom="paragraph">
                  <wp:posOffset>40640</wp:posOffset>
                </wp:positionV>
                <wp:extent cx="5634990" cy="1035050"/>
                <wp:effectExtent l="0" t="0" r="2286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035050"/>
                        </a:xfrm>
                        <a:prstGeom prst="rect">
                          <a:avLst/>
                        </a:prstGeom>
                        <a:solidFill>
                          <a:srgbClr val="FFFFFF"/>
                        </a:solidFill>
                        <a:ln w="9525">
                          <a:solidFill>
                            <a:srgbClr val="000000"/>
                          </a:solidFill>
                          <a:miter lim="800000"/>
                          <a:headEnd/>
                          <a:tailEnd/>
                        </a:ln>
                      </wps:spPr>
                      <wps:txbx>
                        <w:txbxContent>
                          <w:p w14:paraId="5DFC5475" w14:textId="77777777" w:rsidR="00801E79" w:rsidRPr="00406EB8" w:rsidRDefault="00801E79" w:rsidP="009C6E88">
                            <w:pPr>
                              <w:ind w:left="180"/>
                              <w:rPr>
                                <w:rFonts w:ascii="Arial" w:hAnsi="Arial" w:cs="Arial"/>
                                <w:b/>
                                <w:sz w:val="24"/>
                                <w:szCs w:val="24"/>
                                <w:lang w:val="fr-CA"/>
                              </w:rPr>
                            </w:pPr>
                            <w:r w:rsidRPr="00406EB8">
                              <w:rPr>
                                <w:rFonts w:ascii="Arial" w:hAnsi="Arial" w:cs="Arial"/>
                                <w:b/>
                                <w:sz w:val="24"/>
                                <w:szCs w:val="24"/>
                                <w:lang w:val="fr-CA"/>
                              </w:rPr>
                              <w:t>Documentez votre évaluation et votre justification ici.  Les notes de la surveillance continue peuvent également être consignées ici.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28E5F" id="_x0000_t202" coordsize="21600,21600" o:spt="202" path="m,l,21600r21600,l21600,xe">
                <v:stroke joinstyle="miter"/>
                <v:path gradientshapeok="t" o:connecttype="rect"/>
              </v:shapetype>
              <v:shape id="Text Box 2" o:spid="_x0000_s1026" type="#_x0000_t202" style="position:absolute;left:0;text-align:left;margin-left:5.5pt;margin-top:3.2pt;width:443.7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uDFwIAACw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">
                <v:textbox>
                  <w:txbxContent>
                    <w:p w14:paraId="5DFC5475" w14:textId="77777777" w:rsidR="00801E79" w:rsidRPr="00406EB8" w:rsidRDefault="00801E79" w:rsidP="009C6E88">
                      <w:pPr>
                        <w:ind w:left="180"/>
                        <w:rPr>
                          <w:rFonts w:ascii="Arial" w:hAnsi="Arial" w:cs="Arial"/>
                          <w:b/>
                          <w:sz w:val="24"/>
                          <w:szCs w:val="24"/>
                          <w:lang w:val="fr-CA"/>
                        </w:rPr>
                      </w:pPr>
                      <w:r w:rsidRPr="00406EB8">
                        <w:rPr>
                          <w:rFonts w:ascii="Arial" w:hAnsi="Arial" w:cs="Arial"/>
                          <w:b/>
                          <w:sz w:val="24"/>
                          <w:szCs w:val="24"/>
                          <w:lang w:val="fr-CA"/>
                        </w:rPr>
                        <w:t>Documentez votre évaluation et votre justification ici.  Les notes de la surveillance continue peuvent également être consignées ici.</w:t>
                      </w:r>
                    </w:p>
                  </w:txbxContent>
                </v:textbox>
              </v:shape>
            </w:pict>
          </mc:Fallback>
        </mc:AlternateContent>
      </w:r>
    </w:p>
    <w:p w14:paraId="3C4B94FA" w14:textId="5CFAA4D7" w:rsidR="009C6E88" w:rsidRPr="00406EB8" w:rsidRDefault="009C6E88" w:rsidP="00925F2E">
      <w:pPr>
        <w:spacing w:before="100" w:beforeAutospacing="1" w:after="100" w:afterAutospacing="1" w:line="240" w:lineRule="auto"/>
        <w:rPr>
          <w:rFonts w:eastAsia="Times New Roman" w:cs="Calibri"/>
          <w:b/>
          <w:sz w:val="28"/>
          <w:szCs w:val="28"/>
          <w:lang w:val="fr-CA"/>
        </w:rPr>
      </w:pPr>
    </w:p>
    <w:sectPr w:rsidR="009C6E88" w:rsidRPr="00406EB8" w:rsidSect="00630E75">
      <w:pgSz w:w="12240" w:h="15840"/>
      <w:pgMar w:top="900" w:right="14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15F3B299" w14:textId="77777777" w:rsidR="003E6CD1" w:rsidRDefault="00801E79" w:rsidP="003E6CD1">
      <w:pPr>
        <w:pStyle w:val="CommentText"/>
      </w:pPr>
      <w:r>
        <w:rPr>
          <w:rStyle w:val="CommentReference"/>
        </w:rPr>
        <w:annotationRef/>
      </w:r>
      <w:r w:rsidR="003E6CD1">
        <w:t>Qui peut être l'agent de conformité? Habituellement, un propriétaire principal ou unique serait l'agent de conformité, mais une autre personne pourrait être nommée.  L'agent de conformité nommé doit avoir une compréhension approfondie des exigences en matière de lutte contre le blanchiment d'argent, de la pratique et de la clientèle afin d'être en mesure de cerner les risques pour la pratique.  L'agent de conformité peut déléguer certaines responsabilités, comme le dépôt de déclarations auprès de CANAFE, la formation, etc.</w:t>
      </w:r>
    </w:p>
    <w:p w14:paraId="41176103" w14:textId="77777777" w:rsidR="003E6CD1" w:rsidRDefault="003E6CD1" w:rsidP="003E6CD1">
      <w:pPr>
        <w:pStyle w:val="CommentText"/>
      </w:pPr>
    </w:p>
    <w:p w14:paraId="514B7A4C" w14:textId="77777777" w:rsidR="003E6CD1" w:rsidRDefault="003E6CD1" w:rsidP="003E6CD1">
      <w:pPr>
        <w:pStyle w:val="CommentText"/>
      </w:pPr>
      <w:r>
        <w:t>Tout au long du programme, vous verrez que des procédures ont été assignées à l'agent de conformité, celles-ci peuvent également être attribuées à un délégué.</w:t>
      </w:r>
    </w:p>
  </w:comment>
  <w:comment w:id="2" w:author="Author" w:initials="A">
    <w:p w14:paraId="579F966A" w14:textId="2550C09E" w:rsidR="00154BE9" w:rsidRDefault="00801E79" w:rsidP="00154BE9">
      <w:pPr>
        <w:pStyle w:val="CommentText"/>
      </w:pPr>
      <w:r>
        <w:rPr>
          <w:rStyle w:val="CommentReference"/>
        </w:rPr>
        <w:annotationRef/>
      </w:r>
      <w:r w:rsidR="00154BE9">
        <w:t>Tout au long du document, vous verrez l'agent de conformité répertorié comme la personne responsable d'effectuer diverses actions, ces responsabilités peuvent également être remplies par un délégué.</w:t>
      </w:r>
    </w:p>
  </w:comment>
  <w:comment w:id="4" w:author="Author" w:initials="A">
    <w:p w14:paraId="205A546D" w14:textId="456DE073" w:rsidR="00801E79" w:rsidRDefault="00801E79">
      <w:pPr>
        <w:pStyle w:val="CommentText"/>
      </w:pPr>
      <w:r>
        <w:rPr>
          <w:rStyle w:val="CommentReference"/>
        </w:rPr>
        <w:annotationRef/>
      </w:r>
      <w:r w:rsidRPr="00D658E7">
        <w:rPr>
          <w:b/>
        </w:rPr>
        <w:t>Conseil de personnalisation -</w:t>
      </w:r>
      <w:r>
        <w:t xml:space="preserve"> Si l'argent comptant est accepté dans le cadre de la pratique, cet énoncé devrait être supprimé et il faudrait envisager d'améliorer les politiques et les procédures dans la section du programme.</w:t>
      </w:r>
    </w:p>
  </w:comment>
  <w:comment w:id="5" w:author="Author" w:initials="A">
    <w:p w14:paraId="44658D00" w14:textId="77777777" w:rsidR="00801E79" w:rsidRDefault="00801E79" w:rsidP="00FC4545">
      <w:pPr>
        <w:pStyle w:val="CommentText"/>
      </w:pPr>
      <w:r>
        <w:rPr>
          <w:rStyle w:val="CommentReference"/>
        </w:rPr>
        <w:annotationRef/>
      </w:r>
      <w:r w:rsidRPr="007978F8">
        <w:rPr>
          <w:b/>
        </w:rPr>
        <w:t>Conseil de personnalisation</w:t>
      </w:r>
      <w:r>
        <w:t xml:space="preserve"> - Si l'argent comptant est accepté dans le cadre de la pratique, cet énoncé devrait être supprimé et il faudrait envisager d'améliorer les politiques et les procédures dans la section du programme.</w:t>
      </w:r>
    </w:p>
  </w:comment>
  <w:comment w:id="6" w:author="Author" w:initials="A">
    <w:p w14:paraId="06DF03B5" w14:textId="436329A7" w:rsidR="00801E79" w:rsidRDefault="00801E79">
      <w:pPr>
        <w:pStyle w:val="CommentText"/>
      </w:pPr>
      <w:r>
        <w:rPr>
          <w:rStyle w:val="CommentReference"/>
        </w:rPr>
        <w:annotationRef/>
      </w:r>
      <w:r>
        <w:t>Cette section résume les renseignements sur les clients qui doivent être documentés et conservés pour les particuliers et les entités.  Ces renseignements sont exigés de l'assureur et sont documentés lors de la présentation des demandes et des formulaires requis.  Aucune personnalisation n'est requise dans cette section.</w:t>
      </w:r>
    </w:p>
  </w:comment>
  <w:comment w:id="7" w:author="Author" w:initials="A">
    <w:p w14:paraId="33AAA89E" w14:textId="77777777" w:rsidR="00B87592" w:rsidRDefault="00801E79" w:rsidP="00B87592">
      <w:pPr>
        <w:pStyle w:val="CommentText"/>
      </w:pPr>
      <w:r>
        <w:rPr>
          <w:rStyle w:val="CommentReference"/>
        </w:rPr>
        <w:annotationRef/>
      </w:r>
      <w:r w:rsidR="00B87592">
        <w:rPr>
          <w:b/>
          <w:bCs/>
        </w:rPr>
        <w:t xml:space="preserve">Conseil de personnalisation - </w:t>
      </w:r>
      <w:r w:rsidR="00B87592">
        <w:t xml:space="preserve">Il est important de noter qu'il n'existe pas de méthode prescrite pour l'évaluation des risques. Ce qui suit est un EXEMPLE de processus d'évaluation qui peut être adapté ou modifié pour tenir compte de votre entreprise. </w:t>
      </w:r>
    </w:p>
    <w:p w14:paraId="54ACB27A" w14:textId="77777777" w:rsidR="00B87592" w:rsidRDefault="00B87592" w:rsidP="00B87592">
      <w:pPr>
        <w:pStyle w:val="CommentText"/>
        <w:ind w:left="360"/>
      </w:pPr>
      <w:r>
        <w:t xml:space="preserve">Lignes directrices de CANAFE - Programme de conformité - </w:t>
      </w:r>
      <w:hyperlink r:id="rId1" w:history="1">
        <w:r w:rsidRPr="0022671F">
          <w:rPr>
            <w:rStyle w:val="Hyperlink"/>
          </w:rPr>
          <w:t>Cahier d'approche axée sur le risque pour les sociétés d'assurance-vie, les courtiers et les agents d'assurance-vie</w:t>
        </w:r>
      </w:hyperlink>
    </w:p>
  </w:comment>
  <w:comment w:id="8" w:author="Author" w:initials="A">
    <w:p w14:paraId="0047D7A1" w14:textId="462F3996" w:rsidR="00801E79" w:rsidRDefault="00801E79">
      <w:pPr>
        <w:pStyle w:val="CommentText"/>
      </w:pPr>
      <w:r>
        <w:rPr>
          <w:rStyle w:val="CommentReference"/>
        </w:rPr>
        <w:annotationRef/>
      </w:r>
      <w:r>
        <w:t>Pour s'abonner : Un courriel prérempli apparaîtra sur votre écran en cliquant sur «</w:t>
      </w:r>
      <w:hyperlink r:id="rId2" w:history="1">
        <w:r>
          <w:rPr>
            <w:rStyle w:val="Hyperlink"/>
          </w:rPr>
          <w:t xml:space="preserve"> S'ABONNER</w:t>
        </w:r>
      </w:hyperlink>
      <w:r>
        <w:t xml:space="preserve"> ».</w:t>
      </w:r>
    </w:p>
  </w:comment>
  <w:comment w:id="9" w:author="Author" w:initials="A">
    <w:p w14:paraId="5F27DEC7" w14:textId="77777777" w:rsidR="00DC6D9D" w:rsidRDefault="00801E79" w:rsidP="00DC6D9D">
      <w:pPr>
        <w:pStyle w:val="CommentText"/>
      </w:pPr>
      <w:r>
        <w:rPr>
          <w:rStyle w:val="CommentReference"/>
        </w:rPr>
        <w:annotationRef/>
      </w:r>
      <w:r w:rsidR="00DC6D9D">
        <w:rPr>
          <w:b/>
          <w:bCs/>
        </w:rPr>
        <w:t xml:space="preserve">Conseil de personnalisation - </w:t>
      </w:r>
      <w:r w:rsidR="00DC6D9D">
        <w:t xml:space="preserve">Il s'agit d'un EXEMPLE de processus pour évaluer les risques des clients.  D'autres processus sont acceptables.  Les processus doivent être en mesure de démontrer que vous avez attribué la bonne catégorie de risque aux clients.  </w:t>
      </w:r>
    </w:p>
  </w:comment>
  <w:comment w:id="10" w:author="Author" w:initials="A">
    <w:p w14:paraId="12F3C7E4" w14:textId="19D06820" w:rsidR="00DC6D9D" w:rsidRDefault="00801E79" w:rsidP="00DC6D9D">
      <w:pPr>
        <w:pStyle w:val="CommentText"/>
      </w:pPr>
      <w:r>
        <w:rPr>
          <w:rStyle w:val="CommentReference"/>
        </w:rPr>
        <w:annotationRef/>
      </w:r>
      <w:r w:rsidR="00DC6D9D">
        <w:rPr>
          <w:b/>
          <w:bCs/>
        </w:rPr>
        <w:t xml:space="preserve">Conseil de personnalisation - </w:t>
      </w:r>
      <w:r w:rsidR="00DC6D9D">
        <w:t>Il s'agit d'un EXEMPLE de méthode pour documenter et enregistrer votre évaluation des clients à risque élevé ou potentiellement élevé.  D'autres méthodes sont acceptables, comme le codage des fichiers des clients, les feuilles de calcul, les notes, etc. La loi exige que vous soyez en mesure de démontrer que le client s'est vu attribuer la bonne catégorie de risque.</w:t>
      </w:r>
    </w:p>
    <w:p w14:paraId="2D48331F" w14:textId="77777777" w:rsidR="00DC6D9D" w:rsidRDefault="00DC6D9D" w:rsidP="00DC6D9D">
      <w:pPr>
        <w:pStyle w:val="CommentText"/>
      </w:pPr>
    </w:p>
    <w:p w14:paraId="27FF19CC" w14:textId="77777777" w:rsidR="00DC6D9D" w:rsidRDefault="00DC6D9D" w:rsidP="00DC6D9D">
      <w:pPr>
        <w:pStyle w:val="CommentText"/>
      </w:pPr>
      <w:r>
        <w:t>Si vous utilisez un autre processus, remplacez cette section et l'annexe avec des détails sur votre processus.</w:t>
      </w:r>
    </w:p>
  </w:comment>
  <w:comment w:id="11" w:author="Author" w:initials="A">
    <w:p w14:paraId="008D7AA9" w14:textId="6F35C0CA" w:rsidR="00DC6D9D" w:rsidRDefault="00801E79" w:rsidP="00DC6D9D">
      <w:pPr>
        <w:pStyle w:val="CommentText"/>
      </w:pPr>
      <w:r>
        <w:rPr>
          <w:rStyle w:val="CommentReference"/>
        </w:rPr>
        <w:annotationRef/>
      </w:r>
      <w:r w:rsidR="00DC6D9D">
        <w:rPr>
          <w:b/>
          <w:bCs/>
        </w:rPr>
        <w:t xml:space="preserve">Conseil de personnalisation - </w:t>
      </w:r>
      <w:r w:rsidR="00DC6D9D">
        <w:t xml:space="preserve">Il s'agit d'un EXEMPLE de méthode pour respecter vos obligations. Les lignes directrices stipulent qu'un registre de la façon dont vous effectuez une surveillance continue doit être conservé.  Si vous effectuez d'autres procédures, ajoutez des détails dans cette section.  </w:t>
      </w:r>
    </w:p>
  </w:comment>
  <w:comment w:id="13" w:author="Author" w:initials="A">
    <w:p w14:paraId="381AAB7C" w14:textId="4DFCAB1E" w:rsidR="00DC6D9D" w:rsidRDefault="009F3077" w:rsidP="00DC6D9D">
      <w:pPr>
        <w:pStyle w:val="CommentText"/>
      </w:pPr>
      <w:r>
        <w:rPr>
          <w:rStyle w:val="CommentReference"/>
        </w:rPr>
        <w:annotationRef/>
      </w:r>
      <w:r w:rsidR="00DC6D9D">
        <w:rPr>
          <w:b/>
          <w:bCs/>
        </w:rPr>
        <w:t xml:space="preserve">Conseil de personnalisation - </w:t>
      </w:r>
      <w:r w:rsidR="00DC6D9D">
        <w:t>Ces EXEMPLES de mesures d'atténuation des risques sont fournis pour s'aligner sur une faible tolérance au risque résiduel pour votre pratique et peuvent être mis en œuvre pour respecter vos obligations. Si ceux-ci peuvent être effectués dans votre cabinet, aucune personnalisation n'est nécessaire.</w:t>
      </w:r>
    </w:p>
    <w:p w14:paraId="72317468" w14:textId="77777777" w:rsidR="00DC6D9D" w:rsidRDefault="00DC6D9D" w:rsidP="00DC6D9D">
      <w:pPr>
        <w:pStyle w:val="CommentText"/>
      </w:pPr>
    </w:p>
    <w:p w14:paraId="45C7EC81" w14:textId="77777777" w:rsidR="00DC6D9D" w:rsidRDefault="00DC6D9D" w:rsidP="00DC6D9D">
      <w:pPr>
        <w:pStyle w:val="CommentText"/>
      </w:pPr>
      <w:r>
        <w:t>Des interventions supplémentaires ou de rechange effectuées dans votre pratique peuvent avoir une incidence sur le risque résiduel pour votre pratique globale. L'évaluation des risques devrait alors être ajustée en conséquence.</w:t>
      </w:r>
    </w:p>
  </w:comment>
  <w:comment w:id="14" w:author="Author" w:initials="A">
    <w:p w14:paraId="2479EF25" w14:textId="6A55E86D" w:rsidR="00DC6D9D" w:rsidRDefault="00801E79" w:rsidP="00DC6D9D">
      <w:pPr>
        <w:pStyle w:val="CommentText"/>
      </w:pPr>
      <w:r>
        <w:rPr>
          <w:rStyle w:val="CommentReference"/>
        </w:rPr>
        <w:annotationRef/>
      </w:r>
      <w:r w:rsidR="00DC6D9D">
        <w:rPr>
          <w:b/>
          <w:bCs/>
        </w:rPr>
        <w:t xml:space="preserve">Conseil de personnalisation - </w:t>
      </w:r>
      <w:r w:rsidR="00DC6D9D">
        <w:t>Une liste des risques et une cote de risque typique ont été fournies dans cette colonne. Les cotes de risque inhérent fournies n'ont pas besoin d'être personnalisées, car elles reflètent les cotes de CANAFE.</w:t>
      </w:r>
    </w:p>
    <w:p w14:paraId="74D8143D" w14:textId="77777777" w:rsidR="00DC6D9D" w:rsidRDefault="00DC6D9D" w:rsidP="00DC6D9D">
      <w:pPr>
        <w:pStyle w:val="CommentText"/>
      </w:pPr>
    </w:p>
    <w:p w14:paraId="208D5209" w14:textId="77777777" w:rsidR="00DC6D9D" w:rsidRDefault="00DC6D9D" w:rsidP="00DC6D9D">
      <w:pPr>
        <w:pStyle w:val="CommentText"/>
      </w:pPr>
      <w:r>
        <w:t>La liste des risques fournie peut ne pas refléter tous les risques applicables à toutes les pratiques.  Ajoutez des risques supplémentaires au besoin pour tenir compte de tous vos produits, services et canaux de livraison, de la géographie et d'autres facteurs pertinents qui peuvent avoir une incidence sur votre entreprise.</w:t>
      </w:r>
    </w:p>
    <w:p w14:paraId="6890F012" w14:textId="77777777" w:rsidR="00DC6D9D" w:rsidRDefault="00DC6D9D" w:rsidP="00DC6D9D">
      <w:pPr>
        <w:pStyle w:val="CommentText"/>
      </w:pPr>
    </w:p>
    <w:p w14:paraId="49C0362D" w14:textId="77777777" w:rsidR="00DC6D9D" w:rsidRDefault="00DC6D9D" w:rsidP="00DC6D9D">
      <w:pPr>
        <w:pStyle w:val="CommentText"/>
      </w:pPr>
      <w:r>
        <w:t>Pour obtenir d'autres exemples sur la façon d'évaluer les risques, consultez les Lignes directrices sur l'approche axée sur le risque de CANAFE.</w:t>
      </w:r>
    </w:p>
  </w:comment>
  <w:comment w:id="15" w:author="Author" w:initials="A">
    <w:p w14:paraId="768A1E94" w14:textId="646E360B" w:rsidR="00801E79" w:rsidRDefault="00801E79">
      <w:pPr>
        <w:pStyle w:val="CommentText"/>
      </w:pPr>
      <w:r>
        <w:rPr>
          <w:rStyle w:val="CommentReference"/>
        </w:rPr>
        <w:annotationRef/>
      </w:r>
      <w:r>
        <w:t>Tous les facteurs évalués comme étant à risque élevé nécessitent des mesures renforcées pour vérifier et vérifier l'identité.</w:t>
      </w:r>
    </w:p>
  </w:comment>
  <w:comment w:id="16" w:author="Author" w:initials="A">
    <w:p w14:paraId="5F6C962C" w14:textId="77777777" w:rsidR="00DC6D9D" w:rsidRDefault="00801E79" w:rsidP="00DC6D9D">
      <w:pPr>
        <w:pStyle w:val="CommentText"/>
      </w:pPr>
      <w:r>
        <w:rPr>
          <w:rStyle w:val="CommentReference"/>
        </w:rPr>
        <w:annotationRef/>
      </w:r>
      <w:r w:rsidR="00DC6D9D">
        <w:rPr>
          <w:b/>
          <w:bCs/>
        </w:rPr>
        <w:t xml:space="preserve">Conseil de personnalisation - </w:t>
      </w:r>
      <w:r w:rsidR="00DC6D9D">
        <w:t xml:space="preserve">Tous les groupes évalués comme à risque élevé DOIVENT avoir </w:t>
      </w:r>
      <w:r w:rsidR="00DC6D9D">
        <w:rPr>
          <w:b/>
          <w:bCs/>
        </w:rPr>
        <w:t xml:space="preserve">une atténuation des risques, une surveillance améliorée et des processus pour maintenir l'information à jour. </w:t>
      </w:r>
    </w:p>
    <w:p w14:paraId="63C9F48B" w14:textId="77777777" w:rsidR="00DC6D9D" w:rsidRDefault="00DC6D9D" w:rsidP="00DC6D9D">
      <w:pPr>
        <w:pStyle w:val="CommentText"/>
      </w:pPr>
    </w:p>
    <w:p w14:paraId="3632C52B" w14:textId="77777777" w:rsidR="00DC6D9D" w:rsidRDefault="00DC6D9D" w:rsidP="00DC6D9D">
      <w:pPr>
        <w:pStyle w:val="CommentText"/>
      </w:pPr>
      <w:r>
        <w:t>Des procédures d'échantillonnage sont fournies.  Les procédures de l'ÉCHANTILLON ne sont pas censées être une liste exhaustive Ajoutez des mesures d'atténuation des risques supplémentaires si nécessaire pour refléter votre pratique.</w:t>
      </w:r>
    </w:p>
  </w:comment>
  <w:comment w:id="17" w:author="Author" w:initials="A">
    <w:p w14:paraId="5353E3BE" w14:textId="7631AFA7" w:rsidR="00C963F1" w:rsidRDefault="00801E79" w:rsidP="00C963F1">
      <w:pPr>
        <w:pStyle w:val="CommentText"/>
      </w:pPr>
      <w:r>
        <w:rPr>
          <w:rStyle w:val="CommentReference"/>
        </w:rPr>
        <w:annotationRef/>
      </w:r>
      <w:r w:rsidR="00C963F1">
        <w:rPr>
          <w:b/>
          <w:bCs/>
        </w:rPr>
        <w:t>Conseil de personnalisation -</w:t>
      </w:r>
      <w:r w:rsidR="00C963F1">
        <w:t xml:space="preserve"> Vous pouvez créer autant de regroupements que vous le jugez nécessaire pour votre clientèle. D'autres regroupements peuvent refléter des clients que vous jugez à risque modéré ou affiner davantage votre regroupement à risque élevé selon des caractéristiques particulières des clients.</w:t>
      </w:r>
    </w:p>
  </w:comment>
  <w:comment w:id="18" w:author="Author" w:initials="A">
    <w:p w14:paraId="5454E416" w14:textId="77777777" w:rsidR="00DC6D9D" w:rsidRDefault="00801E79" w:rsidP="00DC6D9D">
      <w:pPr>
        <w:pStyle w:val="CommentText"/>
      </w:pPr>
      <w:r>
        <w:rPr>
          <w:rStyle w:val="CommentReference"/>
        </w:rPr>
        <w:annotationRef/>
      </w:r>
      <w:r w:rsidR="00DC6D9D">
        <w:rPr>
          <w:b/>
          <w:bCs/>
        </w:rPr>
        <w:t xml:space="preserve">Conseil de personnalisation - </w:t>
      </w:r>
      <w:r w:rsidR="00DC6D9D">
        <w:t>Les mesures énumérées ci-dessous sont des EXEMPLES de procédures de surveillance continue améliorées qui peuvent être mises en œuvre pour respecter vos obligations.  Cette liste peut être personnalisée pour refléter la façon dont vous effectuerez une surveillance continue dans votre pratique.</w:t>
      </w:r>
    </w:p>
  </w:comment>
  <w:comment w:id="19" w:author="Author" w:initials="A">
    <w:p w14:paraId="4091AD90" w14:textId="77777777" w:rsidR="00E30E3C" w:rsidRDefault="00801E79" w:rsidP="00E30E3C">
      <w:pPr>
        <w:pStyle w:val="CommentText"/>
      </w:pPr>
      <w:r>
        <w:rPr>
          <w:rStyle w:val="CommentReference"/>
        </w:rPr>
        <w:annotationRef/>
      </w:r>
      <w:r w:rsidR="00E30E3C">
        <w:rPr>
          <w:b/>
          <w:bCs/>
        </w:rPr>
        <w:t>Conseil de personnalisation -</w:t>
      </w:r>
      <w:r w:rsidR="00E30E3C">
        <w:t xml:space="preserve"> La diffusion des politiques et procédures et de la section contextuelle est une méthode SUGGÉRÉE pour répondre aux obligations de formation, mais la méthode peut varier en fonction de la nature, de la taille de votre pratique, du nombre d'employés, etc.   </w:t>
      </w:r>
    </w:p>
    <w:p w14:paraId="2FBC49DA" w14:textId="77777777" w:rsidR="00E30E3C" w:rsidRDefault="00E30E3C" w:rsidP="00E30E3C">
      <w:pPr>
        <w:pStyle w:val="CommentText"/>
      </w:pPr>
    </w:p>
    <w:p w14:paraId="79067BE2" w14:textId="77777777" w:rsidR="00E30E3C" w:rsidRDefault="00E30E3C" w:rsidP="00E30E3C">
      <w:pPr>
        <w:pStyle w:val="CommentText"/>
      </w:pPr>
      <w:r>
        <w:t>Supprimez cette méthode et remplacez-la par une autre méthode si votre pratique respecte les obligations de formation d'une autre méthode.</w:t>
      </w:r>
    </w:p>
  </w:comment>
  <w:comment w:id="20" w:author="Author" w:initials="A">
    <w:p w14:paraId="08CB7A47" w14:textId="77777777" w:rsidR="00DC6D9D" w:rsidRDefault="00801E79" w:rsidP="00DC6D9D">
      <w:pPr>
        <w:pStyle w:val="CommentText"/>
      </w:pPr>
      <w:r>
        <w:rPr>
          <w:rStyle w:val="CommentReference"/>
        </w:rPr>
        <w:annotationRef/>
      </w:r>
      <w:r w:rsidR="00DC6D9D">
        <w:rPr>
          <w:b/>
          <w:bCs/>
        </w:rPr>
        <w:t xml:space="preserve">Conseil de personnalisation - </w:t>
      </w:r>
      <w:r w:rsidR="00DC6D9D">
        <w:t>Assurez-vous de documenter à la page suivante que tous les employés ont reçu une formation comme preuve que vous avez respecté vos obligations en matière de formation.</w:t>
      </w:r>
    </w:p>
  </w:comment>
  <w:comment w:id="21" w:author="Author" w:initials="A">
    <w:p w14:paraId="011E9BF0" w14:textId="55E61A67" w:rsidR="00650067" w:rsidRDefault="00801E79" w:rsidP="00650067">
      <w:pPr>
        <w:pStyle w:val="CommentText"/>
      </w:pPr>
      <w:r>
        <w:rPr>
          <w:rStyle w:val="CommentReference"/>
        </w:rPr>
        <w:annotationRef/>
      </w:r>
      <w:r w:rsidR="00650067">
        <w:rPr>
          <w:b/>
          <w:bCs/>
        </w:rPr>
        <w:t xml:space="preserve">Conseil de personnalisation - Consignez </w:t>
      </w:r>
      <w:r w:rsidR="00650067">
        <w:t>la formation donnée sur cette feuille de suivi.  Demandez aux employés de signer pour indiquer qu'ils ont reçu une formation.</w:t>
      </w:r>
    </w:p>
  </w:comment>
  <w:comment w:id="22" w:author="Author" w:initials="A">
    <w:p w14:paraId="0E50E4C3" w14:textId="77777777" w:rsidR="001114D3" w:rsidRDefault="00801E79" w:rsidP="001114D3">
      <w:pPr>
        <w:pStyle w:val="CommentText"/>
      </w:pPr>
      <w:r>
        <w:rPr>
          <w:rStyle w:val="CommentReference"/>
        </w:rPr>
        <w:annotationRef/>
      </w:r>
      <w:r w:rsidR="001114D3">
        <w:rPr>
          <w:b/>
          <w:bCs/>
        </w:rPr>
        <w:t xml:space="preserve">Conseil de personnalisation - </w:t>
      </w:r>
      <w:r w:rsidR="001114D3">
        <w:t xml:space="preserve">Notez la date à laquelle votre cabinet a adopté ce programme. </w:t>
      </w:r>
    </w:p>
  </w:comment>
  <w:comment w:id="24" w:author="Author" w:initials="A">
    <w:p w14:paraId="5064C483" w14:textId="2F20EA19" w:rsidR="00801E79" w:rsidRDefault="00801E79" w:rsidP="00FC3A50">
      <w:pPr>
        <w:pStyle w:val="CommentText"/>
      </w:pPr>
      <w:r>
        <w:rPr>
          <w:rStyle w:val="CommentReference"/>
        </w:rPr>
        <w:annotationRef/>
      </w:r>
      <w:r>
        <w:t xml:space="preserve">Cet examen peut être effectué par un autre employé ou un consultant ou un vérificateur externe si possible.  </w:t>
      </w:r>
    </w:p>
  </w:comment>
  <w:comment w:id="25" w:author="Author" w:initials="A">
    <w:p w14:paraId="351C4E43" w14:textId="77777777" w:rsidR="009B4331" w:rsidRDefault="006617AC" w:rsidP="009B4331">
      <w:pPr>
        <w:pStyle w:val="CommentText"/>
      </w:pPr>
      <w:r>
        <w:rPr>
          <w:rStyle w:val="CommentReference"/>
        </w:rPr>
        <w:annotationRef/>
      </w:r>
      <w:r w:rsidR="009B4331">
        <w:rPr>
          <w:b/>
          <w:bCs/>
        </w:rPr>
        <w:t xml:space="preserve">Conseil de personnalisation - </w:t>
      </w:r>
      <w:r w:rsidR="009B4331">
        <w:t>Les résultats des tests permettent de déterminer si les contrôles sont « satisfaisants » ou s'il y a des points à améliorer. Consignez les résultats ici et dans la cote d'efficacité du contrôle sous la section 4.5.</w:t>
      </w:r>
    </w:p>
  </w:comment>
  <w:comment w:id="26" w:author="Author" w:initials="A">
    <w:p w14:paraId="44D3B95B" w14:textId="77777777" w:rsidR="009525D7" w:rsidRDefault="00801E79" w:rsidP="009525D7">
      <w:pPr>
        <w:pStyle w:val="CommentText"/>
      </w:pPr>
      <w:r>
        <w:rPr>
          <w:rStyle w:val="CommentReference"/>
        </w:rPr>
        <w:annotationRef/>
      </w:r>
      <w:r w:rsidR="009525D7">
        <w:rPr>
          <w:b/>
          <w:bCs/>
        </w:rPr>
        <w:t xml:space="preserve">Conseil de personnalisation - </w:t>
      </w:r>
      <w:r w:rsidR="009525D7">
        <w:t xml:space="preserve">Des exemples de réponses ont été fournis pour démontrer comment remplir cette colonne.  Les commentaires ici doivent refléter les résultats de vos tests.  Assurez-vous d'avoir terminé les étapes du test et que les exemples de réponses sont appropriés en fonction de votre examen.  </w:t>
      </w:r>
      <w:r w:rsidR="009525D7">
        <w:rPr>
          <w:b/>
          <w:bCs/>
        </w:rPr>
        <w:t xml:space="preserve">REMARQUE : plus d'un exemple de réponse a été inclus pour certaines des étapes du test, assurez-vous de personnaliser pour refléter votre réponse. </w:t>
      </w:r>
    </w:p>
  </w:comment>
  <w:comment w:id="29" w:author="Author" w:initials="A">
    <w:p w14:paraId="450FDED2" w14:textId="77777777" w:rsidR="00DC6D9D" w:rsidRDefault="00801E79" w:rsidP="00DC6D9D">
      <w:pPr>
        <w:pStyle w:val="CommentText"/>
      </w:pPr>
      <w:r>
        <w:rPr>
          <w:rStyle w:val="CommentReference"/>
        </w:rPr>
        <w:annotationRef/>
      </w:r>
      <w:r w:rsidR="00DC6D9D">
        <w:rPr>
          <w:b/>
          <w:bCs/>
        </w:rPr>
        <w:t xml:space="preserve">Conseil de personnalisation - </w:t>
      </w:r>
      <w:r w:rsidR="00DC6D9D">
        <w:t>Documentez tout changement qui doit être mis en œuvre à la suite de l'examen.</w:t>
      </w:r>
    </w:p>
  </w:comment>
  <w:comment w:id="30" w:author="Author" w:initials="A">
    <w:p w14:paraId="0CE3E6AC" w14:textId="77777777" w:rsidR="00DC6D9D" w:rsidRDefault="00801E79" w:rsidP="00DC6D9D">
      <w:pPr>
        <w:pStyle w:val="CommentText"/>
      </w:pPr>
      <w:r>
        <w:rPr>
          <w:rStyle w:val="CommentReference"/>
        </w:rPr>
        <w:annotationRef/>
      </w:r>
      <w:r w:rsidR="00DC6D9D">
        <w:rPr>
          <w:b/>
          <w:bCs/>
        </w:rPr>
        <w:t xml:space="preserve">Conseil de personnalisation - </w:t>
      </w:r>
      <w:r w:rsidR="00DC6D9D">
        <w:t>Conservez les versions antérieures de vos programmes pour démontrer la continuité.  Consignez les changements apportés à ce programme ici lorsque vous apportez des modifications.</w:t>
      </w:r>
    </w:p>
  </w:comment>
  <w:comment w:id="31" w:author="Author" w:initials="A">
    <w:p w14:paraId="29F08853" w14:textId="77777777" w:rsidR="00DC6D9D" w:rsidRDefault="00801E79" w:rsidP="00DC6D9D">
      <w:pPr>
        <w:pStyle w:val="CommentText"/>
      </w:pPr>
      <w:r>
        <w:rPr>
          <w:rStyle w:val="CommentReference"/>
        </w:rPr>
        <w:annotationRef/>
      </w:r>
      <w:r w:rsidR="00DC6D9D">
        <w:rPr>
          <w:b/>
          <w:bCs/>
        </w:rPr>
        <w:t xml:space="preserve">Conseil de personnalisation - </w:t>
      </w:r>
      <w:r w:rsidR="00DC6D9D">
        <w:t>Il s'agit d'un EXEMPLE de méthode pour documenter et enregistrer votre évaluation des clients à risque élevé ou potentiellement élevé.  D'autres méthodes sont acceptables, comme le codage des fichiers des clients, les feuilles de calcul, les notes, etc.  La loi exige que vous soyez en mesure de démontrer que le client s'est vu attribuer la bonne catégorie de risque.</w:t>
      </w:r>
    </w:p>
    <w:p w14:paraId="0BAAA721" w14:textId="77777777" w:rsidR="00DC6D9D" w:rsidRDefault="00DC6D9D" w:rsidP="00DC6D9D">
      <w:pPr>
        <w:pStyle w:val="CommentText"/>
      </w:pPr>
    </w:p>
    <w:p w14:paraId="3F38DD00" w14:textId="77777777" w:rsidR="00DC6D9D" w:rsidRDefault="00DC6D9D" w:rsidP="00DC6D9D">
      <w:pPr>
        <w:pStyle w:val="CommentText"/>
      </w:pPr>
      <w:r>
        <w:t>Supprimer cette section et les références à celle-ci à la section 4.1 si une autre méthode pour documenter les clients à risque élevé est utilisée.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B7A4C" w15:done="0"/>
  <w15:commentEx w15:paraId="579F966A" w15:done="0"/>
  <w15:commentEx w15:paraId="205A546D" w15:done="0"/>
  <w15:commentEx w15:paraId="44658D00" w15:done="0"/>
  <w15:commentEx w15:paraId="06DF03B5" w15:done="0"/>
  <w15:commentEx w15:paraId="54ACB27A" w15:done="0"/>
  <w15:commentEx w15:paraId="0047D7A1" w15:done="0"/>
  <w15:commentEx w15:paraId="5F27DEC7" w15:done="0"/>
  <w15:commentEx w15:paraId="27FF19CC" w15:done="0"/>
  <w15:commentEx w15:paraId="008D7AA9" w15:done="0"/>
  <w15:commentEx w15:paraId="45C7EC81" w15:done="0"/>
  <w15:commentEx w15:paraId="49C0362D" w15:done="0"/>
  <w15:commentEx w15:paraId="768A1E94" w15:done="0"/>
  <w15:commentEx w15:paraId="3632C52B" w15:done="0"/>
  <w15:commentEx w15:paraId="5353E3BE" w15:done="0"/>
  <w15:commentEx w15:paraId="5454E416" w15:done="0"/>
  <w15:commentEx w15:paraId="79067BE2" w15:done="0"/>
  <w15:commentEx w15:paraId="08CB7A47" w15:done="0"/>
  <w15:commentEx w15:paraId="011E9BF0" w15:done="0"/>
  <w15:commentEx w15:paraId="0E50E4C3" w15:done="0"/>
  <w15:commentEx w15:paraId="5064C483" w15:done="0"/>
  <w15:commentEx w15:paraId="351C4E43" w15:done="0"/>
  <w15:commentEx w15:paraId="44D3B95B" w15:done="0"/>
  <w15:commentEx w15:paraId="450FDED2" w15:done="0"/>
  <w15:commentEx w15:paraId="0CE3E6AC" w15:done="0"/>
  <w15:commentEx w15:paraId="3F38DD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B7A4C" w16cid:durableId="1BE6D597"/>
  <w16cid:commentId w16cid:paraId="579F966A" w16cid:durableId="1BE6D598"/>
  <w16cid:commentId w16cid:paraId="205A546D" w16cid:durableId="1BE6D599"/>
  <w16cid:commentId w16cid:paraId="44658D00" w16cid:durableId="1BE6D59A"/>
  <w16cid:commentId w16cid:paraId="06DF03B5" w16cid:durableId="1BE6D59B"/>
  <w16cid:commentId w16cid:paraId="54ACB27A" w16cid:durableId="1BE6D59D"/>
  <w16cid:commentId w16cid:paraId="0047D7A1" w16cid:durableId="20A35A91"/>
  <w16cid:commentId w16cid:paraId="5F27DEC7" w16cid:durableId="1BE6D59F"/>
  <w16cid:commentId w16cid:paraId="27FF19CC" w16cid:durableId="1BE6D5A0"/>
  <w16cid:commentId w16cid:paraId="008D7AA9" w16cid:durableId="1BE6D5A1"/>
  <w16cid:commentId w16cid:paraId="45C7EC81" w16cid:durableId="2AA14E17"/>
  <w16cid:commentId w16cid:paraId="49C0362D" w16cid:durableId="1BE6D5A2"/>
  <w16cid:commentId w16cid:paraId="768A1E94" w16cid:durableId="1BE6D5A5"/>
  <w16cid:commentId w16cid:paraId="3632C52B" w16cid:durableId="1BE6D5A6"/>
  <w16cid:commentId w16cid:paraId="5353E3BE" w16cid:durableId="1BE6D5A7"/>
  <w16cid:commentId w16cid:paraId="5454E416" w16cid:durableId="1BE6D5A8"/>
  <w16cid:commentId w16cid:paraId="79067BE2" w16cid:durableId="1BE6D5AA"/>
  <w16cid:commentId w16cid:paraId="08CB7A47" w16cid:durableId="1BE6D5AB"/>
  <w16cid:commentId w16cid:paraId="011E9BF0" w16cid:durableId="1BE6D5AC"/>
  <w16cid:commentId w16cid:paraId="0E50E4C3" w16cid:durableId="1BE6D5AD"/>
  <w16cid:commentId w16cid:paraId="5064C483" w16cid:durableId="1BE6D5AE"/>
  <w16cid:commentId w16cid:paraId="351C4E43" w16cid:durableId="2AA11BCA"/>
  <w16cid:commentId w16cid:paraId="44D3B95B" w16cid:durableId="1BE6D5B0"/>
  <w16cid:commentId w16cid:paraId="450FDED2" w16cid:durableId="1BE6D5B1"/>
  <w16cid:commentId w16cid:paraId="0CE3E6AC" w16cid:durableId="1BE6D5B2"/>
  <w16cid:commentId w16cid:paraId="3F38DD00" w16cid:durableId="1BE6D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7E6C3" w14:textId="77777777" w:rsidR="00C7648F" w:rsidRDefault="00C7648F" w:rsidP="00532E06">
      <w:pPr>
        <w:spacing w:after="0" w:line="240" w:lineRule="auto"/>
      </w:pPr>
      <w:r>
        <w:separator/>
      </w:r>
    </w:p>
  </w:endnote>
  <w:endnote w:type="continuationSeparator" w:id="0">
    <w:p w14:paraId="1EFE6DCB" w14:textId="77777777" w:rsidR="00C7648F" w:rsidRDefault="00C7648F" w:rsidP="00532E06">
      <w:pPr>
        <w:spacing w:after="0" w:line="240" w:lineRule="auto"/>
      </w:pPr>
      <w:r>
        <w:continuationSeparator/>
      </w:r>
    </w:p>
  </w:endnote>
  <w:endnote w:type="continuationNotice" w:id="1">
    <w:p w14:paraId="63FFE18D" w14:textId="77777777" w:rsidR="00C7648F" w:rsidRDefault="00C76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A9060" w14:textId="77777777" w:rsidR="00C7648F" w:rsidRDefault="00C7648F" w:rsidP="00532E06">
      <w:pPr>
        <w:spacing w:after="0" w:line="240" w:lineRule="auto"/>
      </w:pPr>
      <w:r>
        <w:separator/>
      </w:r>
    </w:p>
  </w:footnote>
  <w:footnote w:type="continuationSeparator" w:id="0">
    <w:p w14:paraId="521ECC46" w14:textId="77777777" w:rsidR="00C7648F" w:rsidRDefault="00C7648F" w:rsidP="00532E06">
      <w:pPr>
        <w:spacing w:after="0" w:line="240" w:lineRule="auto"/>
      </w:pPr>
      <w:r>
        <w:continuationSeparator/>
      </w:r>
    </w:p>
  </w:footnote>
  <w:footnote w:type="continuationNotice" w:id="1">
    <w:p w14:paraId="5795E996" w14:textId="77777777" w:rsidR="00C7648F" w:rsidRDefault="00C7648F">
      <w:pPr>
        <w:spacing w:after="0" w:line="240" w:lineRule="auto"/>
      </w:pPr>
    </w:p>
  </w:footnote>
  <w:footnote w:id="2">
    <w:p w14:paraId="29A9AA77" w14:textId="3785BBBE" w:rsidR="002E53D9" w:rsidRPr="00406EB8" w:rsidRDefault="002E53D9" w:rsidP="002E53D9">
      <w:pPr>
        <w:pStyle w:val="FootnoteText"/>
        <w:rPr>
          <w:lang w:val="fr-CA"/>
        </w:rPr>
      </w:pPr>
      <w:r>
        <w:rPr>
          <w:rStyle w:val="FootnoteReference"/>
        </w:rPr>
        <w:footnoteRef/>
      </w:r>
      <w:r w:rsidRPr="00406EB8">
        <w:rPr>
          <w:lang w:val="fr-CA"/>
        </w:rPr>
        <w:t xml:space="preserve"> Des directives ministérielles contre la République islamique d'Iran sont également en place; cependant, elles ne s'appliquent pas à notre secteur. Cela dit, nous tenons toujours compte des risques liés à cette juridiction et aux clients liés à cette juridiction, le cas échéant, dans le cadre de notre évaluation des risques et informerons le transporteur de ces risques.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A04"/>
    <w:multiLevelType w:val="hybridMultilevel"/>
    <w:tmpl w:val="BE60DB8E"/>
    <w:lvl w:ilvl="0" w:tplc="0409000F">
      <w:start w:val="1"/>
      <w:numFmt w:val="decimal"/>
      <w:lvlText w:val="%1."/>
      <w:lvlJc w:val="left"/>
      <w:pPr>
        <w:ind w:left="-270" w:hanging="360"/>
      </w:p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02C5758A"/>
    <w:multiLevelType w:val="hybridMultilevel"/>
    <w:tmpl w:val="3B660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9490A"/>
    <w:multiLevelType w:val="hybridMultilevel"/>
    <w:tmpl w:val="A1CE0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0E4443"/>
    <w:multiLevelType w:val="hybridMultilevel"/>
    <w:tmpl w:val="E4565D18"/>
    <w:lvl w:ilvl="0" w:tplc="1009000F">
      <w:start w:val="1"/>
      <w:numFmt w:val="decimal"/>
      <w:lvlText w:val="%1."/>
      <w:lvlJc w:val="left"/>
      <w:pPr>
        <w:ind w:left="504" w:hanging="360"/>
      </w:pPr>
    </w:lvl>
    <w:lvl w:ilvl="1" w:tplc="10090019">
      <w:start w:val="1"/>
      <w:numFmt w:val="lowerLetter"/>
      <w:lvlText w:val="%2."/>
      <w:lvlJc w:val="left"/>
      <w:pPr>
        <w:ind w:left="1224" w:hanging="360"/>
      </w:pPr>
    </w:lvl>
    <w:lvl w:ilvl="2" w:tplc="1009001B">
      <w:start w:val="1"/>
      <w:numFmt w:val="lowerRoman"/>
      <w:lvlText w:val="%3."/>
      <w:lvlJc w:val="right"/>
      <w:pPr>
        <w:ind w:left="1944" w:hanging="180"/>
      </w:pPr>
    </w:lvl>
    <w:lvl w:ilvl="3" w:tplc="1009000F" w:tentative="1">
      <w:start w:val="1"/>
      <w:numFmt w:val="decimal"/>
      <w:lvlText w:val="%4."/>
      <w:lvlJc w:val="left"/>
      <w:pPr>
        <w:ind w:left="2664" w:hanging="360"/>
      </w:pPr>
    </w:lvl>
    <w:lvl w:ilvl="4" w:tplc="10090019" w:tentative="1">
      <w:start w:val="1"/>
      <w:numFmt w:val="lowerLetter"/>
      <w:lvlText w:val="%5."/>
      <w:lvlJc w:val="left"/>
      <w:pPr>
        <w:ind w:left="3384" w:hanging="360"/>
      </w:pPr>
    </w:lvl>
    <w:lvl w:ilvl="5" w:tplc="1009001B" w:tentative="1">
      <w:start w:val="1"/>
      <w:numFmt w:val="lowerRoman"/>
      <w:lvlText w:val="%6."/>
      <w:lvlJc w:val="right"/>
      <w:pPr>
        <w:ind w:left="4104" w:hanging="180"/>
      </w:pPr>
    </w:lvl>
    <w:lvl w:ilvl="6" w:tplc="1009000F" w:tentative="1">
      <w:start w:val="1"/>
      <w:numFmt w:val="decimal"/>
      <w:lvlText w:val="%7."/>
      <w:lvlJc w:val="left"/>
      <w:pPr>
        <w:ind w:left="4824" w:hanging="360"/>
      </w:pPr>
    </w:lvl>
    <w:lvl w:ilvl="7" w:tplc="10090019" w:tentative="1">
      <w:start w:val="1"/>
      <w:numFmt w:val="lowerLetter"/>
      <w:lvlText w:val="%8."/>
      <w:lvlJc w:val="left"/>
      <w:pPr>
        <w:ind w:left="5544" w:hanging="360"/>
      </w:pPr>
    </w:lvl>
    <w:lvl w:ilvl="8" w:tplc="1009001B" w:tentative="1">
      <w:start w:val="1"/>
      <w:numFmt w:val="lowerRoman"/>
      <w:lvlText w:val="%9."/>
      <w:lvlJc w:val="right"/>
      <w:pPr>
        <w:ind w:left="6264" w:hanging="180"/>
      </w:pPr>
    </w:lvl>
  </w:abstractNum>
  <w:abstractNum w:abstractNumId="4" w15:restartNumberingAfterBreak="0">
    <w:nsid w:val="05FA74CA"/>
    <w:multiLevelType w:val="hybridMultilevel"/>
    <w:tmpl w:val="7A78B6D8"/>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06CC6BEA"/>
    <w:multiLevelType w:val="multilevel"/>
    <w:tmpl w:val="CA5CA8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9775845"/>
    <w:multiLevelType w:val="hybridMultilevel"/>
    <w:tmpl w:val="30D6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25148"/>
    <w:multiLevelType w:val="hybridMultilevel"/>
    <w:tmpl w:val="155E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347E5"/>
    <w:multiLevelType w:val="hybridMultilevel"/>
    <w:tmpl w:val="D586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40385"/>
    <w:multiLevelType w:val="hybridMultilevel"/>
    <w:tmpl w:val="754A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B2772F"/>
    <w:multiLevelType w:val="hybridMultilevel"/>
    <w:tmpl w:val="4988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7219E"/>
    <w:multiLevelType w:val="multilevel"/>
    <w:tmpl w:val="C55C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5E2C08"/>
    <w:multiLevelType w:val="hybridMultilevel"/>
    <w:tmpl w:val="B832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027AC"/>
    <w:multiLevelType w:val="hybridMultilevel"/>
    <w:tmpl w:val="6AB6452C"/>
    <w:lvl w:ilvl="0" w:tplc="3FA27900">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A06CA"/>
    <w:multiLevelType w:val="hybridMultilevel"/>
    <w:tmpl w:val="B8784E5E"/>
    <w:lvl w:ilvl="0" w:tplc="D36A0C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BB7726"/>
    <w:multiLevelType w:val="multilevel"/>
    <w:tmpl w:val="745C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35408"/>
    <w:multiLevelType w:val="hybridMultilevel"/>
    <w:tmpl w:val="EF682D0A"/>
    <w:lvl w:ilvl="0" w:tplc="8302456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3EB63EE"/>
    <w:multiLevelType w:val="hybridMultilevel"/>
    <w:tmpl w:val="B0927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AE1D6A"/>
    <w:multiLevelType w:val="hybridMultilevel"/>
    <w:tmpl w:val="5B4611E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9" w15:restartNumberingAfterBreak="0">
    <w:nsid w:val="188321ED"/>
    <w:multiLevelType w:val="multilevel"/>
    <w:tmpl w:val="6F4E5DCE"/>
    <w:lvl w:ilvl="0">
      <w:start w:val="7"/>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1C6A55F1"/>
    <w:multiLevelType w:val="hybridMultilevel"/>
    <w:tmpl w:val="8028E726"/>
    <w:lvl w:ilvl="0" w:tplc="87FAE228">
      <w:start w:val="2"/>
      <w:numFmt w:val="bullet"/>
      <w:lvlText w:val=""/>
      <w:lvlJc w:val="left"/>
      <w:pPr>
        <w:ind w:left="810" w:hanging="360"/>
      </w:pPr>
      <w:rPr>
        <w:rFonts w:ascii="Symbol" w:eastAsia="Times New Roman"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C854311"/>
    <w:multiLevelType w:val="multilevel"/>
    <w:tmpl w:val="3476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BC7248"/>
    <w:multiLevelType w:val="multilevel"/>
    <w:tmpl w:val="26F6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87743C"/>
    <w:multiLevelType w:val="multilevel"/>
    <w:tmpl w:val="EF24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884AA7"/>
    <w:multiLevelType w:val="multilevel"/>
    <w:tmpl w:val="6EE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3E08F7"/>
    <w:multiLevelType w:val="multilevel"/>
    <w:tmpl w:val="5922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D535DF"/>
    <w:multiLevelType w:val="multilevel"/>
    <w:tmpl w:val="E682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0B4B56"/>
    <w:multiLevelType w:val="hybridMultilevel"/>
    <w:tmpl w:val="9254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53096B"/>
    <w:multiLevelType w:val="multilevel"/>
    <w:tmpl w:val="1740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A278FF"/>
    <w:multiLevelType w:val="hybridMultilevel"/>
    <w:tmpl w:val="5BC6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E45ED5"/>
    <w:multiLevelType w:val="multilevel"/>
    <w:tmpl w:val="C1BC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B30C60"/>
    <w:multiLevelType w:val="hybridMultilevel"/>
    <w:tmpl w:val="C60E7E2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FB6EC4"/>
    <w:multiLevelType w:val="multilevel"/>
    <w:tmpl w:val="3D5EBF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9A55A2D"/>
    <w:multiLevelType w:val="multilevel"/>
    <w:tmpl w:val="577471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1118F0"/>
    <w:multiLevelType w:val="multilevel"/>
    <w:tmpl w:val="8BE2059E"/>
    <w:lvl w:ilvl="0">
      <w:start w:val="2"/>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45564E"/>
    <w:multiLevelType w:val="hybridMultilevel"/>
    <w:tmpl w:val="60365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F52F97"/>
    <w:multiLevelType w:val="multilevel"/>
    <w:tmpl w:val="D362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73143A"/>
    <w:multiLevelType w:val="multilevel"/>
    <w:tmpl w:val="5FEA3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2F2F7F"/>
    <w:multiLevelType w:val="hybridMultilevel"/>
    <w:tmpl w:val="2C3C6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C11520"/>
    <w:multiLevelType w:val="hybridMultilevel"/>
    <w:tmpl w:val="2DDE2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2D037760"/>
    <w:multiLevelType w:val="hybridMultilevel"/>
    <w:tmpl w:val="5790AE6E"/>
    <w:lvl w:ilvl="0" w:tplc="5010D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A256F7"/>
    <w:multiLevelType w:val="multilevel"/>
    <w:tmpl w:val="3264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074E20"/>
    <w:multiLevelType w:val="hybridMultilevel"/>
    <w:tmpl w:val="2EA48ED2"/>
    <w:lvl w:ilvl="0" w:tplc="A884766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B90670"/>
    <w:multiLevelType w:val="hybridMultilevel"/>
    <w:tmpl w:val="2B08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9F0ED4"/>
    <w:multiLevelType w:val="multilevel"/>
    <w:tmpl w:val="E6A29B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9446EE"/>
    <w:multiLevelType w:val="hybridMultilevel"/>
    <w:tmpl w:val="C00E6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356B0EE1"/>
    <w:multiLevelType w:val="hybridMultilevel"/>
    <w:tmpl w:val="1528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7C1E10"/>
    <w:multiLevelType w:val="hybridMultilevel"/>
    <w:tmpl w:val="E98A0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5C57F3A"/>
    <w:multiLevelType w:val="multilevel"/>
    <w:tmpl w:val="5A78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1E5B20"/>
    <w:multiLevelType w:val="multilevel"/>
    <w:tmpl w:val="3FA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9767F5"/>
    <w:multiLevelType w:val="hybridMultilevel"/>
    <w:tmpl w:val="CEBEE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013429"/>
    <w:multiLevelType w:val="multilevel"/>
    <w:tmpl w:val="496AFDF0"/>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39E25C25"/>
    <w:multiLevelType w:val="hybridMultilevel"/>
    <w:tmpl w:val="A17C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AA25EE"/>
    <w:multiLevelType w:val="hybridMultilevel"/>
    <w:tmpl w:val="BB34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C0C6B3F"/>
    <w:multiLevelType w:val="hybridMultilevel"/>
    <w:tmpl w:val="C5DE8FC4"/>
    <w:lvl w:ilvl="0" w:tplc="112E7046">
      <w:start w:val="9"/>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5" w15:restartNumberingAfterBreak="0">
    <w:nsid w:val="3C670708"/>
    <w:multiLevelType w:val="multilevel"/>
    <w:tmpl w:val="E27651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3F362B3E"/>
    <w:multiLevelType w:val="multilevel"/>
    <w:tmpl w:val="2A38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6A6FC1"/>
    <w:multiLevelType w:val="hybridMultilevel"/>
    <w:tmpl w:val="F83C9C1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BA3835"/>
    <w:multiLevelType w:val="hybridMultilevel"/>
    <w:tmpl w:val="1F9E4F56"/>
    <w:lvl w:ilvl="0" w:tplc="2234A9EA">
      <w:start w:val="3"/>
      <w:numFmt w:val="lowerRoman"/>
      <w:lvlText w:val="%1)"/>
      <w:lvlJc w:val="left"/>
      <w:pPr>
        <w:ind w:left="870" w:hanging="72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9" w15:restartNumberingAfterBreak="0">
    <w:nsid w:val="43DA3768"/>
    <w:multiLevelType w:val="multilevel"/>
    <w:tmpl w:val="7E6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927F9C"/>
    <w:multiLevelType w:val="hybridMultilevel"/>
    <w:tmpl w:val="5D9CC274"/>
    <w:lvl w:ilvl="0" w:tplc="004A80E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BB4A04"/>
    <w:multiLevelType w:val="hybridMultilevel"/>
    <w:tmpl w:val="5DC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9D266B"/>
    <w:multiLevelType w:val="hybridMultilevel"/>
    <w:tmpl w:val="6D9C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243DFC"/>
    <w:multiLevelType w:val="hybridMultilevel"/>
    <w:tmpl w:val="558A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0D0A50"/>
    <w:multiLevelType w:val="hybridMultilevel"/>
    <w:tmpl w:val="911EB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4A114431"/>
    <w:multiLevelType w:val="hybridMultilevel"/>
    <w:tmpl w:val="B3DC9804"/>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A6D6A62"/>
    <w:multiLevelType w:val="multilevel"/>
    <w:tmpl w:val="E6D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064D50"/>
    <w:multiLevelType w:val="hybridMultilevel"/>
    <w:tmpl w:val="7286FF02"/>
    <w:lvl w:ilvl="0" w:tplc="0409001B">
      <w:start w:val="1"/>
      <w:numFmt w:val="lowerRoman"/>
      <w:lvlText w:val="%1."/>
      <w:lvlJc w:val="righ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8" w15:restartNumberingAfterBreak="0">
    <w:nsid w:val="4D4757C1"/>
    <w:multiLevelType w:val="hybridMultilevel"/>
    <w:tmpl w:val="7DF48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C50FAD"/>
    <w:multiLevelType w:val="hybridMultilevel"/>
    <w:tmpl w:val="2702C0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0" w15:restartNumberingAfterBreak="0">
    <w:nsid w:val="514B5DAC"/>
    <w:multiLevelType w:val="hybridMultilevel"/>
    <w:tmpl w:val="F606E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944270"/>
    <w:multiLevelType w:val="hybridMultilevel"/>
    <w:tmpl w:val="88DCF968"/>
    <w:lvl w:ilvl="0" w:tplc="035E83D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52D87853"/>
    <w:multiLevelType w:val="multilevel"/>
    <w:tmpl w:val="7F32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46748C8"/>
    <w:multiLevelType w:val="multilevel"/>
    <w:tmpl w:val="7E9A4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E73FEF"/>
    <w:multiLevelType w:val="multilevel"/>
    <w:tmpl w:val="0FDE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4068D1"/>
    <w:multiLevelType w:val="multilevel"/>
    <w:tmpl w:val="B51A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4333B9"/>
    <w:multiLevelType w:val="multilevel"/>
    <w:tmpl w:val="EE12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A577F28"/>
    <w:multiLevelType w:val="multilevel"/>
    <w:tmpl w:val="D918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78668D"/>
    <w:multiLevelType w:val="multilevel"/>
    <w:tmpl w:val="81A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A4053D"/>
    <w:multiLevelType w:val="multilevel"/>
    <w:tmpl w:val="F28A30A0"/>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5AA40EC5"/>
    <w:multiLevelType w:val="hybridMultilevel"/>
    <w:tmpl w:val="A1D4CC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AF1484"/>
    <w:multiLevelType w:val="hybridMultilevel"/>
    <w:tmpl w:val="E936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107082"/>
    <w:multiLevelType w:val="multilevel"/>
    <w:tmpl w:val="E61C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850F55"/>
    <w:multiLevelType w:val="hybridMultilevel"/>
    <w:tmpl w:val="04569C1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64B95A02"/>
    <w:multiLevelType w:val="hybridMultilevel"/>
    <w:tmpl w:val="76A4F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77E28CD"/>
    <w:multiLevelType w:val="multilevel"/>
    <w:tmpl w:val="0072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4C79BF"/>
    <w:multiLevelType w:val="multilevel"/>
    <w:tmpl w:val="A99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622CD4"/>
    <w:multiLevelType w:val="hybridMultilevel"/>
    <w:tmpl w:val="169E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D276A8"/>
    <w:multiLevelType w:val="multilevel"/>
    <w:tmpl w:val="988A6FF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AB327BA"/>
    <w:multiLevelType w:val="hybridMultilevel"/>
    <w:tmpl w:val="A10002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ABF659D"/>
    <w:multiLevelType w:val="multilevel"/>
    <w:tmpl w:val="2218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0C6EBF"/>
    <w:multiLevelType w:val="multilevel"/>
    <w:tmpl w:val="CC10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CDD3A7E"/>
    <w:multiLevelType w:val="multilevel"/>
    <w:tmpl w:val="532E9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B63226"/>
    <w:multiLevelType w:val="multilevel"/>
    <w:tmpl w:val="53E2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53ED7"/>
    <w:multiLevelType w:val="hybridMultilevel"/>
    <w:tmpl w:val="EC96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0364E9"/>
    <w:multiLevelType w:val="hybridMultilevel"/>
    <w:tmpl w:val="0E8C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713A3D"/>
    <w:multiLevelType w:val="multilevel"/>
    <w:tmpl w:val="FF4E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43342A"/>
    <w:multiLevelType w:val="hybridMultilevel"/>
    <w:tmpl w:val="163C6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B11F82"/>
    <w:multiLevelType w:val="multilevel"/>
    <w:tmpl w:val="5A96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CE7EA0"/>
    <w:multiLevelType w:val="multilevel"/>
    <w:tmpl w:val="9A7E787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0" w15:restartNumberingAfterBreak="0">
    <w:nsid w:val="73F6776B"/>
    <w:multiLevelType w:val="hybridMultilevel"/>
    <w:tmpl w:val="3A589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5DF2D5C"/>
    <w:multiLevelType w:val="multilevel"/>
    <w:tmpl w:val="9666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64E6C15"/>
    <w:multiLevelType w:val="multilevel"/>
    <w:tmpl w:val="71B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794330"/>
    <w:multiLevelType w:val="hybridMultilevel"/>
    <w:tmpl w:val="89DC2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76892D02"/>
    <w:multiLevelType w:val="multilevel"/>
    <w:tmpl w:val="A910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542CCF"/>
    <w:multiLevelType w:val="multilevel"/>
    <w:tmpl w:val="7F32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584822"/>
    <w:multiLevelType w:val="multilevel"/>
    <w:tmpl w:val="118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AA185E"/>
    <w:multiLevelType w:val="multilevel"/>
    <w:tmpl w:val="EDC4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55174D"/>
    <w:multiLevelType w:val="multilevel"/>
    <w:tmpl w:val="3514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BF707C"/>
    <w:multiLevelType w:val="multilevel"/>
    <w:tmpl w:val="12DE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EE5F81"/>
    <w:multiLevelType w:val="hybridMultilevel"/>
    <w:tmpl w:val="37A05594"/>
    <w:lvl w:ilvl="0" w:tplc="7D8CD0FA">
      <w:start w:val="1"/>
      <w:numFmt w:val="upperLetter"/>
      <w:lvlText w:val="%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00285E"/>
    <w:multiLevelType w:val="hybridMultilevel"/>
    <w:tmpl w:val="F7D2F3C4"/>
    <w:lvl w:ilvl="0" w:tplc="54DCEA58">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15:restartNumberingAfterBreak="0">
    <w:nsid w:val="7A6D7498"/>
    <w:multiLevelType w:val="hybridMultilevel"/>
    <w:tmpl w:val="7DFEFC18"/>
    <w:lvl w:ilvl="0" w:tplc="0A98B886">
      <w:start w:val="3"/>
      <w:numFmt w:val="lowerRoman"/>
      <w:lvlText w:val="%1)"/>
      <w:lvlJc w:val="left"/>
      <w:pPr>
        <w:ind w:left="990" w:hanging="72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3" w15:restartNumberingAfterBreak="0">
    <w:nsid w:val="7B2D2DCF"/>
    <w:multiLevelType w:val="hybridMultilevel"/>
    <w:tmpl w:val="313E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202829"/>
    <w:multiLevelType w:val="multilevel"/>
    <w:tmpl w:val="256E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4D65D3"/>
    <w:multiLevelType w:val="multilevel"/>
    <w:tmpl w:val="52A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1C7777"/>
    <w:multiLevelType w:val="multilevel"/>
    <w:tmpl w:val="A51A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E695E86"/>
    <w:multiLevelType w:val="hybridMultilevel"/>
    <w:tmpl w:val="6758F2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EAE252F"/>
    <w:multiLevelType w:val="multilevel"/>
    <w:tmpl w:val="7D94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EE747DD"/>
    <w:multiLevelType w:val="hybridMultilevel"/>
    <w:tmpl w:val="544A2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055415">
    <w:abstractNumId w:val="24"/>
  </w:num>
  <w:num w:numId="2" w16cid:durableId="972562633">
    <w:abstractNumId w:val="84"/>
  </w:num>
  <w:num w:numId="3" w16cid:durableId="96827667">
    <w:abstractNumId w:val="105"/>
  </w:num>
  <w:num w:numId="4" w16cid:durableId="1796875539">
    <w:abstractNumId w:val="78"/>
  </w:num>
  <w:num w:numId="5" w16cid:durableId="1921479431">
    <w:abstractNumId w:val="29"/>
  </w:num>
  <w:num w:numId="6" w16cid:durableId="2041079209">
    <w:abstractNumId w:val="50"/>
  </w:num>
  <w:num w:numId="7" w16cid:durableId="1265652789">
    <w:abstractNumId w:val="82"/>
  </w:num>
  <w:num w:numId="8" w16cid:durableId="659844395">
    <w:abstractNumId w:val="44"/>
  </w:num>
  <w:num w:numId="9" w16cid:durableId="1088233226">
    <w:abstractNumId w:val="73"/>
  </w:num>
  <w:num w:numId="10" w16cid:durableId="567570427">
    <w:abstractNumId w:val="7"/>
  </w:num>
  <w:num w:numId="11" w16cid:durableId="1620722939">
    <w:abstractNumId w:val="10"/>
  </w:num>
  <w:num w:numId="12" w16cid:durableId="906257362">
    <w:abstractNumId w:val="32"/>
  </w:num>
  <w:num w:numId="13" w16cid:durableId="1169711237">
    <w:abstractNumId w:val="104"/>
  </w:num>
  <w:num w:numId="14" w16cid:durableId="1352023721">
    <w:abstractNumId w:val="106"/>
  </w:num>
  <w:num w:numId="15" w16cid:durableId="1480071711">
    <w:abstractNumId w:val="55"/>
  </w:num>
  <w:num w:numId="16" w16cid:durableId="1456019525">
    <w:abstractNumId w:val="17"/>
  </w:num>
  <w:num w:numId="17" w16cid:durableId="164052748">
    <w:abstractNumId w:val="46"/>
  </w:num>
  <w:num w:numId="18" w16cid:durableId="1396393005">
    <w:abstractNumId w:val="37"/>
  </w:num>
  <w:num w:numId="19" w16cid:durableId="1360232110">
    <w:abstractNumId w:val="97"/>
  </w:num>
  <w:num w:numId="20" w16cid:durableId="1669096143">
    <w:abstractNumId w:val="88"/>
  </w:num>
  <w:num w:numId="21" w16cid:durableId="218634927">
    <w:abstractNumId w:val="98"/>
  </w:num>
  <w:num w:numId="22" w16cid:durableId="1898081540">
    <w:abstractNumId w:val="85"/>
  </w:num>
  <w:num w:numId="23" w16cid:durableId="239797053">
    <w:abstractNumId w:val="75"/>
  </w:num>
  <w:num w:numId="24" w16cid:durableId="1979992232">
    <w:abstractNumId w:val="90"/>
  </w:num>
  <w:num w:numId="25" w16cid:durableId="72163043">
    <w:abstractNumId w:val="25"/>
  </w:num>
  <w:num w:numId="26" w16cid:durableId="1673557971">
    <w:abstractNumId w:val="81"/>
  </w:num>
  <w:num w:numId="27" w16cid:durableId="1654597842">
    <w:abstractNumId w:val="63"/>
  </w:num>
  <w:num w:numId="28" w16cid:durableId="628896605">
    <w:abstractNumId w:val="99"/>
  </w:num>
  <w:num w:numId="29" w16cid:durableId="1057319783">
    <w:abstractNumId w:val="41"/>
  </w:num>
  <w:num w:numId="30" w16cid:durableId="562106582">
    <w:abstractNumId w:val="53"/>
  </w:num>
  <w:num w:numId="31" w16cid:durableId="171771299">
    <w:abstractNumId w:val="102"/>
  </w:num>
  <w:num w:numId="32" w16cid:durableId="765542954">
    <w:abstractNumId w:val="91"/>
  </w:num>
  <w:num w:numId="33" w16cid:durableId="573784132">
    <w:abstractNumId w:val="110"/>
  </w:num>
  <w:num w:numId="34" w16cid:durableId="2080248984">
    <w:abstractNumId w:val="14"/>
  </w:num>
  <w:num w:numId="35" w16cid:durableId="77214134">
    <w:abstractNumId w:val="67"/>
  </w:num>
  <w:num w:numId="36" w16cid:durableId="1415273957">
    <w:abstractNumId w:val="5"/>
  </w:num>
  <w:num w:numId="37" w16cid:durableId="1768185773">
    <w:abstractNumId w:val="65"/>
  </w:num>
  <w:num w:numId="38" w16cid:durableId="1264802400">
    <w:abstractNumId w:val="20"/>
  </w:num>
  <w:num w:numId="39" w16cid:durableId="1159418480">
    <w:abstractNumId w:val="9"/>
  </w:num>
  <w:num w:numId="40" w16cid:durableId="1941834250">
    <w:abstractNumId w:val="43"/>
  </w:num>
  <w:num w:numId="41" w16cid:durableId="1436441338">
    <w:abstractNumId w:val="13"/>
  </w:num>
  <w:num w:numId="42" w16cid:durableId="35938493">
    <w:abstractNumId w:val="119"/>
  </w:num>
  <w:num w:numId="43" w16cid:durableId="1566841093">
    <w:abstractNumId w:val="8"/>
  </w:num>
  <w:num w:numId="44" w16cid:durableId="426661712">
    <w:abstractNumId w:val="42"/>
  </w:num>
  <w:num w:numId="45" w16cid:durableId="221016927">
    <w:abstractNumId w:val="6"/>
  </w:num>
  <w:num w:numId="46" w16cid:durableId="1357390738">
    <w:abstractNumId w:val="89"/>
  </w:num>
  <w:num w:numId="47" w16cid:durableId="98219719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8352089">
    <w:abstractNumId w:val="22"/>
  </w:num>
  <w:num w:numId="49" w16cid:durableId="1047606573">
    <w:abstractNumId w:val="70"/>
  </w:num>
  <w:num w:numId="50" w16cid:durableId="1056129179">
    <w:abstractNumId w:val="40"/>
  </w:num>
  <w:num w:numId="51" w16cid:durableId="1297292334">
    <w:abstractNumId w:val="69"/>
  </w:num>
  <w:num w:numId="52" w16cid:durableId="869299385">
    <w:abstractNumId w:val="83"/>
  </w:num>
  <w:num w:numId="53" w16cid:durableId="730269196">
    <w:abstractNumId w:val="68"/>
  </w:num>
  <w:num w:numId="54" w16cid:durableId="277300502">
    <w:abstractNumId w:val="1"/>
  </w:num>
  <w:num w:numId="55" w16cid:durableId="873493963">
    <w:abstractNumId w:val="80"/>
  </w:num>
  <w:num w:numId="56" w16cid:durableId="766459316">
    <w:abstractNumId w:val="12"/>
  </w:num>
  <w:num w:numId="57" w16cid:durableId="523175950">
    <w:abstractNumId w:val="27"/>
  </w:num>
  <w:num w:numId="58" w16cid:durableId="1432508344">
    <w:abstractNumId w:val="38"/>
  </w:num>
  <w:num w:numId="59" w16cid:durableId="460996504">
    <w:abstractNumId w:val="52"/>
  </w:num>
  <w:num w:numId="60" w16cid:durableId="1690250943">
    <w:abstractNumId w:val="64"/>
  </w:num>
  <w:num w:numId="61" w16cid:durableId="183978867">
    <w:abstractNumId w:val="2"/>
  </w:num>
  <w:num w:numId="62" w16cid:durableId="957220992">
    <w:abstractNumId w:val="39"/>
  </w:num>
  <w:num w:numId="63" w16cid:durableId="750392254">
    <w:abstractNumId w:val="4"/>
  </w:num>
  <w:num w:numId="64" w16cid:durableId="53235520">
    <w:abstractNumId w:val="95"/>
  </w:num>
  <w:num w:numId="65" w16cid:durableId="361519599">
    <w:abstractNumId w:val="117"/>
  </w:num>
  <w:num w:numId="66" w16cid:durableId="355233739">
    <w:abstractNumId w:val="61"/>
  </w:num>
  <w:num w:numId="67" w16cid:durableId="1869683122">
    <w:abstractNumId w:val="113"/>
  </w:num>
  <w:num w:numId="68" w16cid:durableId="584610236">
    <w:abstractNumId w:val="94"/>
  </w:num>
  <w:num w:numId="69" w16cid:durableId="804860435">
    <w:abstractNumId w:val="54"/>
  </w:num>
  <w:num w:numId="70" w16cid:durableId="683900727">
    <w:abstractNumId w:val="112"/>
  </w:num>
  <w:num w:numId="71" w16cid:durableId="798230755">
    <w:abstractNumId w:val="60"/>
  </w:num>
  <w:num w:numId="72" w16cid:durableId="1899168842">
    <w:abstractNumId w:val="100"/>
  </w:num>
  <w:num w:numId="73" w16cid:durableId="156003532">
    <w:abstractNumId w:val="31"/>
  </w:num>
  <w:num w:numId="74" w16cid:durableId="115028759">
    <w:abstractNumId w:val="114"/>
  </w:num>
  <w:num w:numId="75" w16cid:durableId="1462966794">
    <w:abstractNumId w:val="93"/>
  </w:num>
  <w:num w:numId="76" w16cid:durableId="854080555">
    <w:abstractNumId w:val="28"/>
  </w:num>
  <w:num w:numId="77" w16cid:durableId="1151947989">
    <w:abstractNumId w:val="76"/>
  </w:num>
  <w:num w:numId="78" w16cid:durableId="640383318">
    <w:abstractNumId w:val="116"/>
  </w:num>
  <w:num w:numId="79" w16cid:durableId="1633827829">
    <w:abstractNumId w:val="0"/>
  </w:num>
  <w:num w:numId="80" w16cid:durableId="1438140737">
    <w:abstractNumId w:val="118"/>
  </w:num>
  <w:num w:numId="81" w16cid:durableId="630289677">
    <w:abstractNumId w:val="58"/>
  </w:num>
  <w:num w:numId="82" w16cid:durableId="163472872">
    <w:abstractNumId w:val="86"/>
  </w:num>
  <w:num w:numId="83" w16cid:durableId="336033477">
    <w:abstractNumId w:val="109"/>
  </w:num>
  <w:num w:numId="84" w16cid:durableId="1316496284">
    <w:abstractNumId w:val="26"/>
  </w:num>
  <w:num w:numId="85" w16cid:durableId="1324236381">
    <w:abstractNumId w:val="115"/>
  </w:num>
  <w:num w:numId="86" w16cid:durableId="1597058763">
    <w:abstractNumId w:val="21"/>
  </w:num>
  <w:num w:numId="87" w16cid:durableId="65693929">
    <w:abstractNumId w:val="96"/>
  </w:num>
  <w:num w:numId="88" w16cid:durableId="498153651">
    <w:abstractNumId w:val="108"/>
  </w:num>
  <w:num w:numId="89" w16cid:durableId="223564989">
    <w:abstractNumId w:val="15"/>
  </w:num>
  <w:num w:numId="90" w16cid:durableId="1787113227">
    <w:abstractNumId w:val="48"/>
  </w:num>
  <w:num w:numId="91" w16cid:durableId="1899897669">
    <w:abstractNumId w:val="77"/>
  </w:num>
  <w:num w:numId="92" w16cid:durableId="551576834">
    <w:abstractNumId w:val="72"/>
  </w:num>
  <w:num w:numId="93" w16cid:durableId="931549318">
    <w:abstractNumId w:val="51"/>
  </w:num>
  <w:num w:numId="94" w16cid:durableId="273753086">
    <w:abstractNumId w:val="19"/>
  </w:num>
  <w:num w:numId="95" w16cid:durableId="1121651139">
    <w:abstractNumId w:val="34"/>
  </w:num>
  <w:num w:numId="96" w16cid:durableId="28730145">
    <w:abstractNumId w:val="79"/>
  </w:num>
  <w:num w:numId="97" w16cid:durableId="1700550016">
    <w:abstractNumId w:val="35"/>
  </w:num>
  <w:num w:numId="98" w16cid:durableId="1647129225">
    <w:abstractNumId w:val="57"/>
  </w:num>
  <w:num w:numId="99" w16cid:durableId="1672365726">
    <w:abstractNumId w:val="59"/>
  </w:num>
  <w:num w:numId="100" w16cid:durableId="154732153">
    <w:abstractNumId w:val="107"/>
  </w:num>
  <w:num w:numId="101" w16cid:durableId="842748324">
    <w:abstractNumId w:val="47"/>
  </w:num>
  <w:num w:numId="102" w16cid:durableId="1418474515">
    <w:abstractNumId w:val="62"/>
  </w:num>
  <w:num w:numId="103" w16cid:durableId="2054844764">
    <w:abstractNumId w:val="11"/>
  </w:num>
  <w:num w:numId="104" w16cid:durableId="828013551">
    <w:abstractNumId w:val="18"/>
  </w:num>
  <w:num w:numId="105" w16cid:durableId="1710953968">
    <w:abstractNumId w:val="33"/>
  </w:num>
  <w:num w:numId="106" w16cid:durableId="163936844">
    <w:abstractNumId w:val="87"/>
  </w:num>
  <w:num w:numId="107" w16cid:durableId="1771241830">
    <w:abstractNumId w:val="66"/>
  </w:num>
  <w:num w:numId="108" w16cid:durableId="1705400865">
    <w:abstractNumId w:val="36"/>
  </w:num>
  <w:num w:numId="109" w16cid:durableId="1065489157">
    <w:abstractNumId w:val="56"/>
  </w:num>
  <w:num w:numId="110" w16cid:durableId="1261181420">
    <w:abstractNumId w:val="23"/>
  </w:num>
  <w:num w:numId="111" w16cid:durableId="1934629848">
    <w:abstractNumId w:val="92"/>
  </w:num>
  <w:num w:numId="112" w16cid:durableId="1361860183">
    <w:abstractNumId w:val="45"/>
  </w:num>
  <w:num w:numId="113" w16cid:durableId="1013999239">
    <w:abstractNumId w:val="49"/>
  </w:num>
  <w:num w:numId="114" w16cid:durableId="2028946111">
    <w:abstractNumId w:val="101"/>
  </w:num>
  <w:num w:numId="115" w16cid:durableId="1315528730">
    <w:abstractNumId w:val="103"/>
  </w:num>
  <w:num w:numId="116" w16cid:durableId="2107072461">
    <w:abstractNumId w:val="3"/>
  </w:num>
  <w:num w:numId="117" w16cid:durableId="310410116">
    <w:abstractNumId w:val="16"/>
  </w:num>
  <w:num w:numId="118" w16cid:durableId="637565595">
    <w:abstractNumId w:val="30"/>
  </w:num>
  <w:num w:numId="119" w16cid:durableId="896552117">
    <w:abstractNumId w:val="71"/>
  </w:num>
  <w:num w:numId="120" w16cid:durableId="1494177444">
    <w:abstractNumId w:val="111"/>
  </w:num>
  <w:num w:numId="121" w16cid:durableId="1435321088">
    <w:abstractNumId w:val="7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67"/>
    <w:rsid w:val="00000624"/>
    <w:rsid w:val="00000FB2"/>
    <w:rsid w:val="00001163"/>
    <w:rsid w:val="00002AB7"/>
    <w:rsid w:val="00003927"/>
    <w:rsid w:val="00004BA0"/>
    <w:rsid w:val="0000566D"/>
    <w:rsid w:val="000058DE"/>
    <w:rsid w:val="00007606"/>
    <w:rsid w:val="00010178"/>
    <w:rsid w:val="0001116D"/>
    <w:rsid w:val="000114E9"/>
    <w:rsid w:val="00012667"/>
    <w:rsid w:val="00012669"/>
    <w:rsid w:val="0001288B"/>
    <w:rsid w:val="00013105"/>
    <w:rsid w:val="0001318F"/>
    <w:rsid w:val="00013507"/>
    <w:rsid w:val="0001450E"/>
    <w:rsid w:val="0001481A"/>
    <w:rsid w:val="000149E8"/>
    <w:rsid w:val="00015BFD"/>
    <w:rsid w:val="00015D66"/>
    <w:rsid w:val="00020443"/>
    <w:rsid w:val="00020682"/>
    <w:rsid w:val="00020EE6"/>
    <w:rsid w:val="0002121D"/>
    <w:rsid w:val="000215DE"/>
    <w:rsid w:val="00022C83"/>
    <w:rsid w:val="000234F6"/>
    <w:rsid w:val="000241A5"/>
    <w:rsid w:val="0002475E"/>
    <w:rsid w:val="00024904"/>
    <w:rsid w:val="00025AB6"/>
    <w:rsid w:val="00025CB7"/>
    <w:rsid w:val="00025CEC"/>
    <w:rsid w:val="00026923"/>
    <w:rsid w:val="00027843"/>
    <w:rsid w:val="000302B6"/>
    <w:rsid w:val="000306EE"/>
    <w:rsid w:val="000308AA"/>
    <w:rsid w:val="00031394"/>
    <w:rsid w:val="000315DD"/>
    <w:rsid w:val="000326DF"/>
    <w:rsid w:val="00034671"/>
    <w:rsid w:val="000357D1"/>
    <w:rsid w:val="00035FEE"/>
    <w:rsid w:val="00036257"/>
    <w:rsid w:val="00036326"/>
    <w:rsid w:val="00036355"/>
    <w:rsid w:val="0003707C"/>
    <w:rsid w:val="000378BA"/>
    <w:rsid w:val="00037FA7"/>
    <w:rsid w:val="000407D1"/>
    <w:rsid w:val="000408C3"/>
    <w:rsid w:val="00040C0E"/>
    <w:rsid w:val="000434ED"/>
    <w:rsid w:val="00043EB3"/>
    <w:rsid w:val="00044DBE"/>
    <w:rsid w:val="00045A1F"/>
    <w:rsid w:val="00045D8D"/>
    <w:rsid w:val="00045E42"/>
    <w:rsid w:val="00046010"/>
    <w:rsid w:val="0004613E"/>
    <w:rsid w:val="00046257"/>
    <w:rsid w:val="0004662F"/>
    <w:rsid w:val="00050340"/>
    <w:rsid w:val="0005087B"/>
    <w:rsid w:val="000518B4"/>
    <w:rsid w:val="00052A05"/>
    <w:rsid w:val="000534B4"/>
    <w:rsid w:val="00055C11"/>
    <w:rsid w:val="000575A7"/>
    <w:rsid w:val="0005774A"/>
    <w:rsid w:val="00060039"/>
    <w:rsid w:val="00062BE2"/>
    <w:rsid w:val="00063C23"/>
    <w:rsid w:val="00064D97"/>
    <w:rsid w:val="000657E6"/>
    <w:rsid w:val="00065994"/>
    <w:rsid w:val="00065A84"/>
    <w:rsid w:val="00066960"/>
    <w:rsid w:val="000670B8"/>
    <w:rsid w:val="00067335"/>
    <w:rsid w:val="00067697"/>
    <w:rsid w:val="00070C09"/>
    <w:rsid w:val="0007104B"/>
    <w:rsid w:val="00072D25"/>
    <w:rsid w:val="000739AB"/>
    <w:rsid w:val="00073CF2"/>
    <w:rsid w:val="000742FB"/>
    <w:rsid w:val="00074335"/>
    <w:rsid w:val="00076583"/>
    <w:rsid w:val="00076DD0"/>
    <w:rsid w:val="00076F47"/>
    <w:rsid w:val="0007720A"/>
    <w:rsid w:val="000774C7"/>
    <w:rsid w:val="00080B87"/>
    <w:rsid w:val="0008277B"/>
    <w:rsid w:val="00083FE8"/>
    <w:rsid w:val="00084331"/>
    <w:rsid w:val="00084461"/>
    <w:rsid w:val="00085432"/>
    <w:rsid w:val="000855FC"/>
    <w:rsid w:val="00085620"/>
    <w:rsid w:val="000863AE"/>
    <w:rsid w:val="00086E8C"/>
    <w:rsid w:val="0008784D"/>
    <w:rsid w:val="00087F3A"/>
    <w:rsid w:val="00091456"/>
    <w:rsid w:val="00092A10"/>
    <w:rsid w:val="00092C83"/>
    <w:rsid w:val="00092D53"/>
    <w:rsid w:val="00092E23"/>
    <w:rsid w:val="00093D46"/>
    <w:rsid w:val="00094108"/>
    <w:rsid w:val="00094C53"/>
    <w:rsid w:val="00095818"/>
    <w:rsid w:val="00095E77"/>
    <w:rsid w:val="00096990"/>
    <w:rsid w:val="00097564"/>
    <w:rsid w:val="000A0CB3"/>
    <w:rsid w:val="000A14ED"/>
    <w:rsid w:val="000A4764"/>
    <w:rsid w:val="000A483E"/>
    <w:rsid w:val="000A52E3"/>
    <w:rsid w:val="000A6281"/>
    <w:rsid w:val="000A6E13"/>
    <w:rsid w:val="000A6EDC"/>
    <w:rsid w:val="000A7304"/>
    <w:rsid w:val="000A7DAD"/>
    <w:rsid w:val="000B0927"/>
    <w:rsid w:val="000B0A04"/>
    <w:rsid w:val="000B1471"/>
    <w:rsid w:val="000B1965"/>
    <w:rsid w:val="000B39C8"/>
    <w:rsid w:val="000B3DA1"/>
    <w:rsid w:val="000B3EFE"/>
    <w:rsid w:val="000B49BA"/>
    <w:rsid w:val="000B4E88"/>
    <w:rsid w:val="000B4E8A"/>
    <w:rsid w:val="000B51B4"/>
    <w:rsid w:val="000B5743"/>
    <w:rsid w:val="000B5818"/>
    <w:rsid w:val="000B6BA9"/>
    <w:rsid w:val="000B6D46"/>
    <w:rsid w:val="000B7025"/>
    <w:rsid w:val="000B7430"/>
    <w:rsid w:val="000B76F7"/>
    <w:rsid w:val="000B7B22"/>
    <w:rsid w:val="000C0939"/>
    <w:rsid w:val="000C0A6E"/>
    <w:rsid w:val="000C1250"/>
    <w:rsid w:val="000C3951"/>
    <w:rsid w:val="000C3A95"/>
    <w:rsid w:val="000C46D4"/>
    <w:rsid w:val="000C4A8B"/>
    <w:rsid w:val="000C4B61"/>
    <w:rsid w:val="000C507F"/>
    <w:rsid w:val="000C5E14"/>
    <w:rsid w:val="000C5F3B"/>
    <w:rsid w:val="000C641F"/>
    <w:rsid w:val="000C7587"/>
    <w:rsid w:val="000D0105"/>
    <w:rsid w:val="000D0C6B"/>
    <w:rsid w:val="000D1837"/>
    <w:rsid w:val="000D1BBC"/>
    <w:rsid w:val="000D1CD1"/>
    <w:rsid w:val="000D1FF5"/>
    <w:rsid w:val="000D2B5A"/>
    <w:rsid w:val="000D3CC2"/>
    <w:rsid w:val="000D4224"/>
    <w:rsid w:val="000D46E9"/>
    <w:rsid w:val="000D5021"/>
    <w:rsid w:val="000D5971"/>
    <w:rsid w:val="000D6396"/>
    <w:rsid w:val="000D6480"/>
    <w:rsid w:val="000D77E3"/>
    <w:rsid w:val="000D7B56"/>
    <w:rsid w:val="000E07E6"/>
    <w:rsid w:val="000E0C06"/>
    <w:rsid w:val="000E0EBD"/>
    <w:rsid w:val="000E15D2"/>
    <w:rsid w:val="000E1E62"/>
    <w:rsid w:val="000E2DD7"/>
    <w:rsid w:val="000E2FFC"/>
    <w:rsid w:val="000E434D"/>
    <w:rsid w:val="000E4592"/>
    <w:rsid w:val="000E4E12"/>
    <w:rsid w:val="000E54F1"/>
    <w:rsid w:val="000E6CD9"/>
    <w:rsid w:val="000E6EC3"/>
    <w:rsid w:val="000E7E77"/>
    <w:rsid w:val="000F060A"/>
    <w:rsid w:val="000F0FB9"/>
    <w:rsid w:val="000F27E5"/>
    <w:rsid w:val="000F28BF"/>
    <w:rsid w:val="000F3801"/>
    <w:rsid w:val="000F5D3D"/>
    <w:rsid w:val="000F6381"/>
    <w:rsid w:val="000F6AA4"/>
    <w:rsid w:val="000F6D44"/>
    <w:rsid w:val="000F7202"/>
    <w:rsid w:val="000F779B"/>
    <w:rsid w:val="000F7BC1"/>
    <w:rsid w:val="001001C3"/>
    <w:rsid w:val="001003E9"/>
    <w:rsid w:val="001016C7"/>
    <w:rsid w:val="00102232"/>
    <w:rsid w:val="001028C9"/>
    <w:rsid w:val="00103C3A"/>
    <w:rsid w:val="00103C9C"/>
    <w:rsid w:val="00104207"/>
    <w:rsid w:val="0010455D"/>
    <w:rsid w:val="00104929"/>
    <w:rsid w:val="00104A16"/>
    <w:rsid w:val="00104A2E"/>
    <w:rsid w:val="0010503C"/>
    <w:rsid w:val="001050B7"/>
    <w:rsid w:val="00107138"/>
    <w:rsid w:val="001109A9"/>
    <w:rsid w:val="001114D3"/>
    <w:rsid w:val="00111800"/>
    <w:rsid w:val="001129A4"/>
    <w:rsid w:val="00112A69"/>
    <w:rsid w:val="00112B17"/>
    <w:rsid w:val="00113540"/>
    <w:rsid w:val="00115D78"/>
    <w:rsid w:val="00116AED"/>
    <w:rsid w:val="00120DF3"/>
    <w:rsid w:val="001216FA"/>
    <w:rsid w:val="001217DB"/>
    <w:rsid w:val="00121DFD"/>
    <w:rsid w:val="0012266E"/>
    <w:rsid w:val="001226A3"/>
    <w:rsid w:val="00122A76"/>
    <w:rsid w:val="00123E2B"/>
    <w:rsid w:val="0012460A"/>
    <w:rsid w:val="00124EE3"/>
    <w:rsid w:val="0012542A"/>
    <w:rsid w:val="00125FE8"/>
    <w:rsid w:val="001278BC"/>
    <w:rsid w:val="00127F90"/>
    <w:rsid w:val="00130C3D"/>
    <w:rsid w:val="00131479"/>
    <w:rsid w:val="001319A7"/>
    <w:rsid w:val="00131C32"/>
    <w:rsid w:val="00132E6E"/>
    <w:rsid w:val="001332F7"/>
    <w:rsid w:val="001344F0"/>
    <w:rsid w:val="00134C76"/>
    <w:rsid w:val="00134F30"/>
    <w:rsid w:val="0013565C"/>
    <w:rsid w:val="00135FEF"/>
    <w:rsid w:val="0013648D"/>
    <w:rsid w:val="00136CFE"/>
    <w:rsid w:val="00136FB2"/>
    <w:rsid w:val="001370D4"/>
    <w:rsid w:val="00137108"/>
    <w:rsid w:val="001373F7"/>
    <w:rsid w:val="001376DE"/>
    <w:rsid w:val="0014215A"/>
    <w:rsid w:val="0014228F"/>
    <w:rsid w:val="00142989"/>
    <w:rsid w:val="001439F2"/>
    <w:rsid w:val="00143F5D"/>
    <w:rsid w:val="00144AE4"/>
    <w:rsid w:val="001452C4"/>
    <w:rsid w:val="001463F8"/>
    <w:rsid w:val="0014692E"/>
    <w:rsid w:val="00146D50"/>
    <w:rsid w:val="00147B7F"/>
    <w:rsid w:val="00150E05"/>
    <w:rsid w:val="001512E5"/>
    <w:rsid w:val="001518EC"/>
    <w:rsid w:val="001523FC"/>
    <w:rsid w:val="00152BB2"/>
    <w:rsid w:val="001547E1"/>
    <w:rsid w:val="00154BE9"/>
    <w:rsid w:val="00154F90"/>
    <w:rsid w:val="00155A9D"/>
    <w:rsid w:val="00157D5F"/>
    <w:rsid w:val="001618CE"/>
    <w:rsid w:val="001619E5"/>
    <w:rsid w:val="00162407"/>
    <w:rsid w:val="00162691"/>
    <w:rsid w:val="00163485"/>
    <w:rsid w:val="0016534F"/>
    <w:rsid w:val="001659D3"/>
    <w:rsid w:val="00170878"/>
    <w:rsid w:val="001716BB"/>
    <w:rsid w:val="00172597"/>
    <w:rsid w:val="001725B8"/>
    <w:rsid w:val="00172AA5"/>
    <w:rsid w:val="001748E0"/>
    <w:rsid w:val="00175235"/>
    <w:rsid w:val="00180142"/>
    <w:rsid w:val="0018169D"/>
    <w:rsid w:val="00182403"/>
    <w:rsid w:val="00182872"/>
    <w:rsid w:val="001829F9"/>
    <w:rsid w:val="00182CCD"/>
    <w:rsid w:val="00182D76"/>
    <w:rsid w:val="0018325F"/>
    <w:rsid w:val="0018357E"/>
    <w:rsid w:val="0018372C"/>
    <w:rsid w:val="00185043"/>
    <w:rsid w:val="00186901"/>
    <w:rsid w:val="00186E42"/>
    <w:rsid w:val="00187459"/>
    <w:rsid w:val="00187EB0"/>
    <w:rsid w:val="00190D44"/>
    <w:rsid w:val="00191493"/>
    <w:rsid w:val="00191796"/>
    <w:rsid w:val="00192010"/>
    <w:rsid w:val="001929F7"/>
    <w:rsid w:val="00193717"/>
    <w:rsid w:val="00193849"/>
    <w:rsid w:val="00193DEC"/>
    <w:rsid w:val="0019415B"/>
    <w:rsid w:val="00194AE9"/>
    <w:rsid w:val="00194B25"/>
    <w:rsid w:val="00194D44"/>
    <w:rsid w:val="001950B5"/>
    <w:rsid w:val="001953D3"/>
    <w:rsid w:val="00195A11"/>
    <w:rsid w:val="00195C11"/>
    <w:rsid w:val="00195E0F"/>
    <w:rsid w:val="00196807"/>
    <w:rsid w:val="001970D2"/>
    <w:rsid w:val="00197820"/>
    <w:rsid w:val="001A010D"/>
    <w:rsid w:val="001A04D3"/>
    <w:rsid w:val="001A0887"/>
    <w:rsid w:val="001A1775"/>
    <w:rsid w:val="001A2023"/>
    <w:rsid w:val="001A2174"/>
    <w:rsid w:val="001A5658"/>
    <w:rsid w:val="001A586E"/>
    <w:rsid w:val="001A5893"/>
    <w:rsid w:val="001A718C"/>
    <w:rsid w:val="001A7996"/>
    <w:rsid w:val="001A799D"/>
    <w:rsid w:val="001A7B00"/>
    <w:rsid w:val="001A7F33"/>
    <w:rsid w:val="001B0333"/>
    <w:rsid w:val="001B0519"/>
    <w:rsid w:val="001B08F1"/>
    <w:rsid w:val="001B0D6B"/>
    <w:rsid w:val="001B1089"/>
    <w:rsid w:val="001B1EA1"/>
    <w:rsid w:val="001B3E16"/>
    <w:rsid w:val="001B5194"/>
    <w:rsid w:val="001B52E8"/>
    <w:rsid w:val="001B587F"/>
    <w:rsid w:val="001B5FDE"/>
    <w:rsid w:val="001B663C"/>
    <w:rsid w:val="001B6DB9"/>
    <w:rsid w:val="001B762C"/>
    <w:rsid w:val="001C0F8B"/>
    <w:rsid w:val="001C2710"/>
    <w:rsid w:val="001C2C11"/>
    <w:rsid w:val="001C31FF"/>
    <w:rsid w:val="001C364E"/>
    <w:rsid w:val="001C3708"/>
    <w:rsid w:val="001C3D42"/>
    <w:rsid w:val="001C47DC"/>
    <w:rsid w:val="001C4D30"/>
    <w:rsid w:val="001C4E46"/>
    <w:rsid w:val="001C627F"/>
    <w:rsid w:val="001C65FE"/>
    <w:rsid w:val="001D0FE5"/>
    <w:rsid w:val="001D26FC"/>
    <w:rsid w:val="001D3953"/>
    <w:rsid w:val="001D470E"/>
    <w:rsid w:val="001D4B89"/>
    <w:rsid w:val="001D5773"/>
    <w:rsid w:val="001D5849"/>
    <w:rsid w:val="001D5933"/>
    <w:rsid w:val="001D5B82"/>
    <w:rsid w:val="001D5B93"/>
    <w:rsid w:val="001D6256"/>
    <w:rsid w:val="001D6551"/>
    <w:rsid w:val="001D6EAA"/>
    <w:rsid w:val="001D70E5"/>
    <w:rsid w:val="001D7299"/>
    <w:rsid w:val="001D7967"/>
    <w:rsid w:val="001E048A"/>
    <w:rsid w:val="001E0CA9"/>
    <w:rsid w:val="001E1650"/>
    <w:rsid w:val="001E1F89"/>
    <w:rsid w:val="001E2090"/>
    <w:rsid w:val="001E233E"/>
    <w:rsid w:val="001E3585"/>
    <w:rsid w:val="001E423D"/>
    <w:rsid w:val="001E5B53"/>
    <w:rsid w:val="001E637B"/>
    <w:rsid w:val="001E768D"/>
    <w:rsid w:val="001E79FF"/>
    <w:rsid w:val="001F092A"/>
    <w:rsid w:val="001F0CCC"/>
    <w:rsid w:val="001F0E67"/>
    <w:rsid w:val="001F0FC0"/>
    <w:rsid w:val="001F237F"/>
    <w:rsid w:val="001F2CB4"/>
    <w:rsid w:val="001F2D74"/>
    <w:rsid w:val="001F2E71"/>
    <w:rsid w:val="001F39C4"/>
    <w:rsid w:val="001F4213"/>
    <w:rsid w:val="001F4509"/>
    <w:rsid w:val="001F752B"/>
    <w:rsid w:val="00200105"/>
    <w:rsid w:val="002005A1"/>
    <w:rsid w:val="0020097D"/>
    <w:rsid w:val="002014A9"/>
    <w:rsid w:val="0020158A"/>
    <w:rsid w:val="00201B52"/>
    <w:rsid w:val="0020239F"/>
    <w:rsid w:val="00202A7C"/>
    <w:rsid w:val="00203169"/>
    <w:rsid w:val="00203E14"/>
    <w:rsid w:val="0020450F"/>
    <w:rsid w:val="002057DB"/>
    <w:rsid w:val="00206341"/>
    <w:rsid w:val="002063A3"/>
    <w:rsid w:val="0020772D"/>
    <w:rsid w:val="00211A99"/>
    <w:rsid w:val="0021255F"/>
    <w:rsid w:val="002135FA"/>
    <w:rsid w:val="002136C1"/>
    <w:rsid w:val="00213AB7"/>
    <w:rsid w:val="00213E40"/>
    <w:rsid w:val="00213F33"/>
    <w:rsid w:val="002143B0"/>
    <w:rsid w:val="0021517A"/>
    <w:rsid w:val="002152DC"/>
    <w:rsid w:val="002158B1"/>
    <w:rsid w:val="00215B04"/>
    <w:rsid w:val="00215F23"/>
    <w:rsid w:val="00217371"/>
    <w:rsid w:val="00217FBE"/>
    <w:rsid w:val="002206E2"/>
    <w:rsid w:val="00220ACC"/>
    <w:rsid w:val="002210D4"/>
    <w:rsid w:val="00221968"/>
    <w:rsid w:val="002231EE"/>
    <w:rsid w:val="00223837"/>
    <w:rsid w:val="00224B40"/>
    <w:rsid w:val="00224EB6"/>
    <w:rsid w:val="00225E71"/>
    <w:rsid w:val="002266C4"/>
    <w:rsid w:val="0022678C"/>
    <w:rsid w:val="00226876"/>
    <w:rsid w:val="00227CEA"/>
    <w:rsid w:val="00231359"/>
    <w:rsid w:val="0023140C"/>
    <w:rsid w:val="00231736"/>
    <w:rsid w:val="00231BC6"/>
    <w:rsid w:val="002322A1"/>
    <w:rsid w:val="0023232B"/>
    <w:rsid w:val="00232588"/>
    <w:rsid w:val="00232A2F"/>
    <w:rsid w:val="00233BA1"/>
    <w:rsid w:val="0023454F"/>
    <w:rsid w:val="002348FC"/>
    <w:rsid w:val="00234D3D"/>
    <w:rsid w:val="00235144"/>
    <w:rsid w:val="0023550A"/>
    <w:rsid w:val="002355CF"/>
    <w:rsid w:val="00236EE1"/>
    <w:rsid w:val="00236F57"/>
    <w:rsid w:val="00237919"/>
    <w:rsid w:val="00240384"/>
    <w:rsid w:val="00240472"/>
    <w:rsid w:val="00240D8C"/>
    <w:rsid w:val="00240ED0"/>
    <w:rsid w:val="00242F4B"/>
    <w:rsid w:val="002430C6"/>
    <w:rsid w:val="00243BDE"/>
    <w:rsid w:val="002448AB"/>
    <w:rsid w:val="00244EEE"/>
    <w:rsid w:val="002458AA"/>
    <w:rsid w:val="002459C8"/>
    <w:rsid w:val="00246D3B"/>
    <w:rsid w:val="00246DE1"/>
    <w:rsid w:val="002474BB"/>
    <w:rsid w:val="002476F8"/>
    <w:rsid w:val="00247E5E"/>
    <w:rsid w:val="00247E65"/>
    <w:rsid w:val="00250767"/>
    <w:rsid w:val="0025141F"/>
    <w:rsid w:val="0025151D"/>
    <w:rsid w:val="00251EF6"/>
    <w:rsid w:val="00251F71"/>
    <w:rsid w:val="002529A3"/>
    <w:rsid w:val="00252B4A"/>
    <w:rsid w:val="00252E99"/>
    <w:rsid w:val="002531FC"/>
    <w:rsid w:val="00254690"/>
    <w:rsid w:val="002548CB"/>
    <w:rsid w:val="00254BF2"/>
    <w:rsid w:val="00255137"/>
    <w:rsid w:val="0025593A"/>
    <w:rsid w:val="002559D2"/>
    <w:rsid w:val="00255B24"/>
    <w:rsid w:val="00255C9F"/>
    <w:rsid w:val="002567EB"/>
    <w:rsid w:val="00257152"/>
    <w:rsid w:val="00257445"/>
    <w:rsid w:val="00260C3D"/>
    <w:rsid w:val="00261E6D"/>
    <w:rsid w:val="00262E91"/>
    <w:rsid w:val="002634FF"/>
    <w:rsid w:val="00263A6B"/>
    <w:rsid w:val="00265141"/>
    <w:rsid w:val="00265B7D"/>
    <w:rsid w:val="00265C16"/>
    <w:rsid w:val="00265C59"/>
    <w:rsid w:val="00265EA6"/>
    <w:rsid w:val="0026649B"/>
    <w:rsid w:val="0026681B"/>
    <w:rsid w:val="00270188"/>
    <w:rsid w:val="00270CB0"/>
    <w:rsid w:val="00271629"/>
    <w:rsid w:val="002725DE"/>
    <w:rsid w:val="002725FC"/>
    <w:rsid w:val="00272C09"/>
    <w:rsid w:val="002749FB"/>
    <w:rsid w:val="00274E80"/>
    <w:rsid w:val="0027521A"/>
    <w:rsid w:val="00275251"/>
    <w:rsid w:val="0027559C"/>
    <w:rsid w:val="00276100"/>
    <w:rsid w:val="0027617B"/>
    <w:rsid w:val="0027678C"/>
    <w:rsid w:val="00277545"/>
    <w:rsid w:val="00277AAB"/>
    <w:rsid w:val="00277BC6"/>
    <w:rsid w:val="00277F62"/>
    <w:rsid w:val="002801D6"/>
    <w:rsid w:val="002802E0"/>
    <w:rsid w:val="00280318"/>
    <w:rsid w:val="002827F6"/>
    <w:rsid w:val="00282D02"/>
    <w:rsid w:val="002856EA"/>
    <w:rsid w:val="00286A42"/>
    <w:rsid w:val="00287B55"/>
    <w:rsid w:val="00290CDE"/>
    <w:rsid w:val="00291627"/>
    <w:rsid w:val="00291FE8"/>
    <w:rsid w:val="00292B5C"/>
    <w:rsid w:val="002937D7"/>
    <w:rsid w:val="00293C77"/>
    <w:rsid w:val="002944AD"/>
    <w:rsid w:val="00294576"/>
    <w:rsid w:val="00294A1D"/>
    <w:rsid w:val="002954DF"/>
    <w:rsid w:val="002956DA"/>
    <w:rsid w:val="002958AE"/>
    <w:rsid w:val="00295B40"/>
    <w:rsid w:val="00296656"/>
    <w:rsid w:val="00296D68"/>
    <w:rsid w:val="00297769"/>
    <w:rsid w:val="00297B9C"/>
    <w:rsid w:val="002A0B7E"/>
    <w:rsid w:val="002A0F2D"/>
    <w:rsid w:val="002A1626"/>
    <w:rsid w:val="002A1B34"/>
    <w:rsid w:val="002A2EB9"/>
    <w:rsid w:val="002A3ED1"/>
    <w:rsid w:val="002A42DB"/>
    <w:rsid w:val="002A4473"/>
    <w:rsid w:val="002A4E3B"/>
    <w:rsid w:val="002A55E8"/>
    <w:rsid w:val="002A64BC"/>
    <w:rsid w:val="002A677F"/>
    <w:rsid w:val="002A6ABB"/>
    <w:rsid w:val="002A6D78"/>
    <w:rsid w:val="002A792B"/>
    <w:rsid w:val="002A7D7F"/>
    <w:rsid w:val="002B0248"/>
    <w:rsid w:val="002B1EDE"/>
    <w:rsid w:val="002B2A51"/>
    <w:rsid w:val="002B3B57"/>
    <w:rsid w:val="002B3DC2"/>
    <w:rsid w:val="002B3EFF"/>
    <w:rsid w:val="002B49B5"/>
    <w:rsid w:val="002B7595"/>
    <w:rsid w:val="002B7DA5"/>
    <w:rsid w:val="002C0277"/>
    <w:rsid w:val="002C107D"/>
    <w:rsid w:val="002C1AE5"/>
    <w:rsid w:val="002C1C58"/>
    <w:rsid w:val="002C1DEB"/>
    <w:rsid w:val="002C272E"/>
    <w:rsid w:val="002C2890"/>
    <w:rsid w:val="002C2B5B"/>
    <w:rsid w:val="002C33AB"/>
    <w:rsid w:val="002C34F9"/>
    <w:rsid w:val="002C35C8"/>
    <w:rsid w:val="002C43BA"/>
    <w:rsid w:val="002C50B8"/>
    <w:rsid w:val="002C5529"/>
    <w:rsid w:val="002C62AD"/>
    <w:rsid w:val="002C6368"/>
    <w:rsid w:val="002C6495"/>
    <w:rsid w:val="002C6638"/>
    <w:rsid w:val="002C6BBB"/>
    <w:rsid w:val="002C725A"/>
    <w:rsid w:val="002C72F7"/>
    <w:rsid w:val="002C747E"/>
    <w:rsid w:val="002C7846"/>
    <w:rsid w:val="002D0A3F"/>
    <w:rsid w:val="002D2461"/>
    <w:rsid w:val="002D2E7D"/>
    <w:rsid w:val="002D3476"/>
    <w:rsid w:val="002D3733"/>
    <w:rsid w:val="002D436E"/>
    <w:rsid w:val="002D4571"/>
    <w:rsid w:val="002D5B3B"/>
    <w:rsid w:val="002D795A"/>
    <w:rsid w:val="002D7F03"/>
    <w:rsid w:val="002E026B"/>
    <w:rsid w:val="002E0725"/>
    <w:rsid w:val="002E1034"/>
    <w:rsid w:val="002E1BDD"/>
    <w:rsid w:val="002E1E80"/>
    <w:rsid w:val="002E2168"/>
    <w:rsid w:val="002E24C9"/>
    <w:rsid w:val="002E29AC"/>
    <w:rsid w:val="002E2BEA"/>
    <w:rsid w:val="002E3A7B"/>
    <w:rsid w:val="002E3F15"/>
    <w:rsid w:val="002E40AF"/>
    <w:rsid w:val="002E457E"/>
    <w:rsid w:val="002E4F60"/>
    <w:rsid w:val="002E53D9"/>
    <w:rsid w:val="002E5F56"/>
    <w:rsid w:val="002E6061"/>
    <w:rsid w:val="002E6A6A"/>
    <w:rsid w:val="002E738B"/>
    <w:rsid w:val="002E7DFE"/>
    <w:rsid w:val="002F05BB"/>
    <w:rsid w:val="002F1696"/>
    <w:rsid w:val="002F3226"/>
    <w:rsid w:val="002F3817"/>
    <w:rsid w:val="002F39BB"/>
    <w:rsid w:val="002F669E"/>
    <w:rsid w:val="002F6CC2"/>
    <w:rsid w:val="002F6D89"/>
    <w:rsid w:val="002F7FFA"/>
    <w:rsid w:val="00300243"/>
    <w:rsid w:val="003004AD"/>
    <w:rsid w:val="00300954"/>
    <w:rsid w:val="00300E10"/>
    <w:rsid w:val="00300F66"/>
    <w:rsid w:val="003010AF"/>
    <w:rsid w:val="00302786"/>
    <w:rsid w:val="00302AE7"/>
    <w:rsid w:val="00302B8F"/>
    <w:rsid w:val="0030588B"/>
    <w:rsid w:val="00305B45"/>
    <w:rsid w:val="00306898"/>
    <w:rsid w:val="0030699F"/>
    <w:rsid w:val="00307D5E"/>
    <w:rsid w:val="0031001D"/>
    <w:rsid w:val="0031002D"/>
    <w:rsid w:val="0031514D"/>
    <w:rsid w:val="00315A88"/>
    <w:rsid w:val="00315F0B"/>
    <w:rsid w:val="003163D1"/>
    <w:rsid w:val="00317576"/>
    <w:rsid w:val="003203AF"/>
    <w:rsid w:val="0032041E"/>
    <w:rsid w:val="0032086D"/>
    <w:rsid w:val="00320C01"/>
    <w:rsid w:val="00320DBE"/>
    <w:rsid w:val="00321C18"/>
    <w:rsid w:val="00326239"/>
    <w:rsid w:val="00326EEE"/>
    <w:rsid w:val="00326F61"/>
    <w:rsid w:val="00327DD3"/>
    <w:rsid w:val="00330717"/>
    <w:rsid w:val="0033080E"/>
    <w:rsid w:val="00330F23"/>
    <w:rsid w:val="00331B46"/>
    <w:rsid w:val="00332F3F"/>
    <w:rsid w:val="00333149"/>
    <w:rsid w:val="003334D2"/>
    <w:rsid w:val="00333DF1"/>
    <w:rsid w:val="0033465F"/>
    <w:rsid w:val="00336BBC"/>
    <w:rsid w:val="00337A15"/>
    <w:rsid w:val="0034021F"/>
    <w:rsid w:val="00340FFF"/>
    <w:rsid w:val="00341B58"/>
    <w:rsid w:val="0034350A"/>
    <w:rsid w:val="00343606"/>
    <w:rsid w:val="0034423E"/>
    <w:rsid w:val="00344756"/>
    <w:rsid w:val="00344BEC"/>
    <w:rsid w:val="003459D9"/>
    <w:rsid w:val="00345A20"/>
    <w:rsid w:val="00345DD4"/>
    <w:rsid w:val="0034671C"/>
    <w:rsid w:val="003469B0"/>
    <w:rsid w:val="00352109"/>
    <w:rsid w:val="00352D89"/>
    <w:rsid w:val="0035301E"/>
    <w:rsid w:val="0035322C"/>
    <w:rsid w:val="00354AFE"/>
    <w:rsid w:val="00355B7A"/>
    <w:rsid w:val="00355FBA"/>
    <w:rsid w:val="003561AA"/>
    <w:rsid w:val="003561CF"/>
    <w:rsid w:val="00356E4F"/>
    <w:rsid w:val="00357338"/>
    <w:rsid w:val="00360470"/>
    <w:rsid w:val="003613E5"/>
    <w:rsid w:val="003616B2"/>
    <w:rsid w:val="00361E59"/>
    <w:rsid w:val="00362080"/>
    <w:rsid w:val="003628DD"/>
    <w:rsid w:val="00365902"/>
    <w:rsid w:val="0036691D"/>
    <w:rsid w:val="00366F52"/>
    <w:rsid w:val="00367479"/>
    <w:rsid w:val="00367D1B"/>
    <w:rsid w:val="003702F6"/>
    <w:rsid w:val="003704CA"/>
    <w:rsid w:val="00370AE2"/>
    <w:rsid w:val="00371702"/>
    <w:rsid w:val="00371C47"/>
    <w:rsid w:val="00372000"/>
    <w:rsid w:val="0037432E"/>
    <w:rsid w:val="003744AD"/>
    <w:rsid w:val="00374C0C"/>
    <w:rsid w:val="003762B4"/>
    <w:rsid w:val="003768EE"/>
    <w:rsid w:val="00376E30"/>
    <w:rsid w:val="00377A97"/>
    <w:rsid w:val="00377CD6"/>
    <w:rsid w:val="00380B01"/>
    <w:rsid w:val="00380D27"/>
    <w:rsid w:val="00380F5E"/>
    <w:rsid w:val="00382279"/>
    <w:rsid w:val="00382519"/>
    <w:rsid w:val="003825FC"/>
    <w:rsid w:val="003828AD"/>
    <w:rsid w:val="00382B95"/>
    <w:rsid w:val="00382C2F"/>
    <w:rsid w:val="00382C67"/>
    <w:rsid w:val="003832C5"/>
    <w:rsid w:val="003858E4"/>
    <w:rsid w:val="00386216"/>
    <w:rsid w:val="00386E0D"/>
    <w:rsid w:val="003879A0"/>
    <w:rsid w:val="003908B4"/>
    <w:rsid w:val="00391194"/>
    <w:rsid w:val="003927D7"/>
    <w:rsid w:val="0039310F"/>
    <w:rsid w:val="003943F2"/>
    <w:rsid w:val="00394764"/>
    <w:rsid w:val="003948C7"/>
    <w:rsid w:val="003949E7"/>
    <w:rsid w:val="00394E2E"/>
    <w:rsid w:val="00394F6A"/>
    <w:rsid w:val="00395548"/>
    <w:rsid w:val="00395CFC"/>
    <w:rsid w:val="0039649C"/>
    <w:rsid w:val="00397830"/>
    <w:rsid w:val="003A0E0A"/>
    <w:rsid w:val="003A15E6"/>
    <w:rsid w:val="003A1D4C"/>
    <w:rsid w:val="003A1E8C"/>
    <w:rsid w:val="003A22C7"/>
    <w:rsid w:val="003A2C02"/>
    <w:rsid w:val="003A4748"/>
    <w:rsid w:val="003A5101"/>
    <w:rsid w:val="003A5345"/>
    <w:rsid w:val="003A5DAC"/>
    <w:rsid w:val="003A6056"/>
    <w:rsid w:val="003A79D1"/>
    <w:rsid w:val="003A7E5D"/>
    <w:rsid w:val="003B04EF"/>
    <w:rsid w:val="003B0D24"/>
    <w:rsid w:val="003B37FC"/>
    <w:rsid w:val="003B4E68"/>
    <w:rsid w:val="003B664F"/>
    <w:rsid w:val="003B692D"/>
    <w:rsid w:val="003B6BC7"/>
    <w:rsid w:val="003B6CAD"/>
    <w:rsid w:val="003B6E51"/>
    <w:rsid w:val="003C1455"/>
    <w:rsid w:val="003C2309"/>
    <w:rsid w:val="003C2455"/>
    <w:rsid w:val="003C249F"/>
    <w:rsid w:val="003C25F7"/>
    <w:rsid w:val="003C3C2D"/>
    <w:rsid w:val="003C431F"/>
    <w:rsid w:val="003C4498"/>
    <w:rsid w:val="003C5130"/>
    <w:rsid w:val="003C5235"/>
    <w:rsid w:val="003C553D"/>
    <w:rsid w:val="003C5F55"/>
    <w:rsid w:val="003C5FE7"/>
    <w:rsid w:val="003C6143"/>
    <w:rsid w:val="003C6C0E"/>
    <w:rsid w:val="003C7A8A"/>
    <w:rsid w:val="003C7B90"/>
    <w:rsid w:val="003D11B3"/>
    <w:rsid w:val="003D12E3"/>
    <w:rsid w:val="003D3C1C"/>
    <w:rsid w:val="003D40D6"/>
    <w:rsid w:val="003D412C"/>
    <w:rsid w:val="003D4320"/>
    <w:rsid w:val="003D52AE"/>
    <w:rsid w:val="003D6202"/>
    <w:rsid w:val="003D65AC"/>
    <w:rsid w:val="003D6634"/>
    <w:rsid w:val="003D67B5"/>
    <w:rsid w:val="003D78CC"/>
    <w:rsid w:val="003E0A7A"/>
    <w:rsid w:val="003E2343"/>
    <w:rsid w:val="003E2624"/>
    <w:rsid w:val="003E397F"/>
    <w:rsid w:val="003E3FCF"/>
    <w:rsid w:val="003E4143"/>
    <w:rsid w:val="003E4226"/>
    <w:rsid w:val="003E45E3"/>
    <w:rsid w:val="003E504A"/>
    <w:rsid w:val="003E51ED"/>
    <w:rsid w:val="003E5AAE"/>
    <w:rsid w:val="003E5CB6"/>
    <w:rsid w:val="003E6CD1"/>
    <w:rsid w:val="003E7246"/>
    <w:rsid w:val="003E740E"/>
    <w:rsid w:val="003E7CF8"/>
    <w:rsid w:val="003F0097"/>
    <w:rsid w:val="003F02A2"/>
    <w:rsid w:val="003F1F0A"/>
    <w:rsid w:val="003F3767"/>
    <w:rsid w:val="003F3B36"/>
    <w:rsid w:val="003F3DE1"/>
    <w:rsid w:val="003F3F03"/>
    <w:rsid w:val="003F5D5F"/>
    <w:rsid w:val="003F66FC"/>
    <w:rsid w:val="003F6902"/>
    <w:rsid w:val="004004D1"/>
    <w:rsid w:val="004022B5"/>
    <w:rsid w:val="004029DA"/>
    <w:rsid w:val="00402B36"/>
    <w:rsid w:val="00402B4F"/>
    <w:rsid w:val="00402F8B"/>
    <w:rsid w:val="0040304E"/>
    <w:rsid w:val="00403D1E"/>
    <w:rsid w:val="00404579"/>
    <w:rsid w:val="004046E9"/>
    <w:rsid w:val="00404A10"/>
    <w:rsid w:val="004069C1"/>
    <w:rsid w:val="00406D3B"/>
    <w:rsid w:val="00406EB8"/>
    <w:rsid w:val="00406F21"/>
    <w:rsid w:val="00410022"/>
    <w:rsid w:val="0041024D"/>
    <w:rsid w:val="00411DA9"/>
    <w:rsid w:val="004120D9"/>
    <w:rsid w:val="004127C6"/>
    <w:rsid w:val="004128E6"/>
    <w:rsid w:val="00412D29"/>
    <w:rsid w:val="00412D56"/>
    <w:rsid w:val="004134CA"/>
    <w:rsid w:val="00413D2F"/>
    <w:rsid w:val="00414E51"/>
    <w:rsid w:val="00415554"/>
    <w:rsid w:val="00417CF1"/>
    <w:rsid w:val="004222F1"/>
    <w:rsid w:val="004227A4"/>
    <w:rsid w:val="00423638"/>
    <w:rsid w:val="00424158"/>
    <w:rsid w:val="0042504C"/>
    <w:rsid w:val="00425FCB"/>
    <w:rsid w:val="004264CC"/>
    <w:rsid w:val="00426C85"/>
    <w:rsid w:val="00426DBA"/>
    <w:rsid w:val="00426E98"/>
    <w:rsid w:val="004278CB"/>
    <w:rsid w:val="00427FA0"/>
    <w:rsid w:val="004315DA"/>
    <w:rsid w:val="00431D14"/>
    <w:rsid w:val="00432B30"/>
    <w:rsid w:val="00433129"/>
    <w:rsid w:val="004333AE"/>
    <w:rsid w:val="00433B18"/>
    <w:rsid w:val="00435311"/>
    <w:rsid w:val="00435757"/>
    <w:rsid w:val="00435E11"/>
    <w:rsid w:val="00436E4F"/>
    <w:rsid w:val="00440132"/>
    <w:rsid w:val="00440AF7"/>
    <w:rsid w:val="00441E07"/>
    <w:rsid w:val="00442A8D"/>
    <w:rsid w:val="00442CDD"/>
    <w:rsid w:val="00443206"/>
    <w:rsid w:val="00443629"/>
    <w:rsid w:val="00443976"/>
    <w:rsid w:val="00443D2F"/>
    <w:rsid w:val="00444F98"/>
    <w:rsid w:val="00445E4B"/>
    <w:rsid w:val="00445FE1"/>
    <w:rsid w:val="0044766F"/>
    <w:rsid w:val="00447989"/>
    <w:rsid w:val="00447EFE"/>
    <w:rsid w:val="00450BAB"/>
    <w:rsid w:val="00450F22"/>
    <w:rsid w:val="0045105A"/>
    <w:rsid w:val="004526A9"/>
    <w:rsid w:val="00452C2E"/>
    <w:rsid w:val="004532B6"/>
    <w:rsid w:val="004532DE"/>
    <w:rsid w:val="004538B7"/>
    <w:rsid w:val="004544C2"/>
    <w:rsid w:val="0045579E"/>
    <w:rsid w:val="00457322"/>
    <w:rsid w:val="0045742B"/>
    <w:rsid w:val="00457C5F"/>
    <w:rsid w:val="00460080"/>
    <w:rsid w:val="00460D8A"/>
    <w:rsid w:val="00460F6B"/>
    <w:rsid w:val="00460FE5"/>
    <w:rsid w:val="00461075"/>
    <w:rsid w:val="00461706"/>
    <w:rsid w:val="00462306"/>
    <w:rsid w:val="0046256B"/>
    <w:rsid w:val="00463DB0"/>
    <w:rsid w:val="00464132"/>
    <w:rsid w:val="004645CB"/>
    <w:rsid w:val="004646C8"/>
    <w:rsid w:val="00464BFB"/>
    <w:rsid w:val="00464ED8"/>
    <w:rsid w:val="00464F3B"/>
    <w:rsid w:val="00465F4F"/>
    <w:rsid w:val="0046713C"/>
    <w:rsid w:val="00467942"/>
    <w:rsid w:val="004702CA"/>
    <w:rsid w:val="00470644"/>
    <w:rsid w:val="004708BC"/>
    <w:rsid w:val="00470DB5"/>
    <w:rsid w:val="0047298C"/>
    <w:rsid w:val="00472F43"/>
    <w:rsid w:val="00473BCB"/>
    <w:rsid w:val="00473E66"/>
    <w:rsid w:val="00474341"/>
    <w:rsid w:val="00474B18"/>
    <w:rsid w:val="00474E20"/>
    <w:rsid w:val="00474ED7"/>
    <w:rsid w:val="0047514E"/>
    <w:rsid w:val="004755B7"/>
    <w:rsid w:val="00476A92"/>
    <w:rsid w:val="00476C02"/>
    <w:rsid w:val="00476CF5"/>
    <w:rsid w:val="004771F7"/>
    <w:rsid w:val="004775AF"/>
    <w:rsid w:val="004778C7"/>
    <w:rsid w:val="00477A68"/>
    <w:rsid w:val="00480205"/>
    <w:rsid w:val="0048039A"/>
    <w:rsid w:val="004814FA"/>
    <w:rsid w:val="00482C79"/>
    <w:rsid w:val="004840B8"/>
    <w:rsid w:val="004841DE"/>
    <w:rsid w:val="004844CA"/>
    <w:rsid w:val="00484F8C"/>
    <w:rsid w:val="00486099"/>
    <w:rsid w:val="00486B8A"/>
    <w:rsid w:val="004906A1"/>
    <w:rsid w:val="00492CAF"/>
    <w:rsid w:val="00493EEB"/>
    <w:rsid w:val="00494685"/>
    <w:rsid w:val="00495149"/>
    <w:rsid w:val="00496C9C"/>
    <w:rsid w:val="00496F47"/>
    <w:rsid w:val="00497A25"/>
    <w:rsid w:val="004A01CC"/>
    <w:rsid w:val="004A0B1C"/>
    <w:rsid w:val="004A12AA"/>
    <w:rsid w:val="004A22CC"/>
    <w:rsid w:val="004A25E3"/>
    <w:rsid w:val="004A270B"/>
    <w:rsid w:val="004A2721"/>
    <w:rsid w:val="004A298F"/>
    <w:rsid w:val="004A29DF"/>
    <w:rsid w:val="004A35F6"/>
    <w:rsid w:val="004A4157"/>
    <w:rsid w:val="004A4655"/>
    <w:rsid w:val="004A4F02"/>
    <w:rsid w:val="004A556A"/>
    <w:rsid w:val="004A7B86"/>
    <w:rsid w:val="004B044F"/>
    <w:rsid w:val="004B26D6"/>
    <w:rsid w:val="004B350B"/>
    <w:rsid w:val="004B37B6"/>
    <w:rsid w:val="004B3F26"/>
    <w:rsid w:val="004B409C"/>
    <w:rsid w:val="004B4DBC"/>
    <w:rsid w:val="004B5D95"/>
    <w:rsid w:val="004B631F"/>
    <w:rsid w:val="004B66F2"/>
    <w:rsid w:val="004B6F43"/>
    <w:rsid w:val="004B713F"/>
    <w:rsid w:val="004B7B45"/>
    <w:rsid w:val="004B7F70"/>
    <w:rsid w:val="004C127C"/>
    <w:rsid w:val="004C19B5"/>
    <w:rsid w:val="004C1AF2"/>
    <w:rsid w:val="004C207D"/>
    <w:rsid w:val="004C3E32"/>
    <w:rsid w:val="004C5F05"/>
    <w:rsid w:val="004C72D8"/>
    <w:rsid w:val="004D014E"/>
    <w:rsid w:val="004D063D"/>
    <w:rsid w:val="004D07DD"/>
    <w:rsid w:val="004D0909"/>
    <w:rsid w:val="004D1005"/>
    <w:rsid w:val="004D204D"/>
    <w:rsid w:val="004D312A"/>
    <w:rsid w:val="004D372E"/>
    <w:rsid w:val="004D37E7"/>
    <w:rsid w:val="004D4444"/>
    <w:rsid w:val="004D4EFA"/>
    <w:rsid w:val="004D58A4"/>
    <w:rsid w:val="004D6583"/>
    <w:rsid w:val="004D6AA1"/>
    <w:rsid w:val="004D71B8"/>
    <w:rsid w:val="004D727D"/>
    <w:rsid w:val="004D7F0E"/>
    <w:rsid w:val="004E107C"/>
    <w:rsid w:val="004E2106"/>
    <w:rsid w:val="004E21BC"/>
    <w:rsid w:val="004E25F5"/>
    <w:rsid w:val="004E2881"/>
    <w:rsid w:val="004E2B69"/>
    <w:rsid w:val="004E4A89"/>
    <w:rsid w:val="004E525D"/>
    <w:rsid w:val="004E52FD"/>
    <w:rsid w:val="004E5E1C"/>
    <w:rsid w:val="004E6FE5"/>
    <w:rsid w:val="004E70C5"/>
    <w:rsid w:val="004E725F"/>
    <w:rsid w:val="004E7F8B"/>
    <w:rsid w:val="004F034E"/>
    <w:rsid w:val="004F08F5"/>
    <w:rsid w:val="004F1376"/>
    <w:rsid w:val="004F174D"/>
    <w:rsid w:val="004F194B"/>
    <w:rsid w:val="004F1F4F"/>
    <w:rsid w:val="004F2393"/>
    <w:rsid w:val="004F3393"/>
    <w:rsid w:val="004F356C"/>
    <w:rsid w:val="004F35E4"/>
    <w:rsid w:val="004F3670"/>
    <w:rsid w:val="004F3912"/>
    <w:rsid w:val="004F3A90"/>
    <w:rsid w:val="004F4560"/>
    <w:rsid w:val="004F461B"/>
    <w:rsid w:val="004F4D1B"/>
    <w:rsid w:val="004F55AE"/>
    <w:rsid w:val="004F6A8C"/>
    <w:rsid w:val="00500652"/>
    <w:rsid w:val="00500A3C"/>
    <w:rsid w:val="00500CE5"/>
    <w:rsid w:val="00500EFE"/>
    <w:rsid w:val="005012B3"/>
    <w:rsid w:val="00501307"/>
    <w:rsid w:val="00501E90"/>
    <w:rsid w:val="00501FA4"/>
    <w:rsid w:val="005022EF"/>
    <w:rsid w:val="00504778"/>
    <w:rsid w:val="00504B0C"/>
    <w:rsid w:val="00505359"/>
    <w:rsid w:val="00505C61"/>
    <w:rsid w:val="00505E22"/>
    <w:rsid w:val="00506499"/>
    <w:rsid w:val="005074FC"/>
    <w:rsid w:val="00507713"/>
    <w:rsid w:val="00511C8E"/>
    <w:rsid w:val="00512158"/>
    <w:rsid w:val="005122A3"/>
    <w:rsid w:val="0051260F"/>
    <w:rsid w:val="00513393"/>
    <w:rsid w:val="00513945"/>
    <w:rsid w:val="00515C65"/>
    <w:rsid w:val="0051644D"/>
    <w:rsid w:val="00517990"/>
    <w:rsid w:val="0052135B"/>
    <w:rsid w:val="00521D2D"/>
    <w:rsid w:val="00521FB7"/>
    <w:rsid w:val="00523858"/>
    <w:rsid w:val="005257AF"/>
    <w:rsid w:val="0052738B"/>
    <w:rsid w:val="005278C3"/>
    <w:rsid w:val="005300FF"/>
    <w:rsid w:val="00530CCA"/>
    <w:rsid w:val="00531580"/>
    <w:rsid w:val="00532153"/>
    <w:rsid w:val="00532E06"/>
    <w:rsid w:val="00533A6B"/>
    <w:rsid w:val="00533C0C"/>
    <w:rsid w:val="00534063"/>
    <w:rsid w:val="005342C1"/>
    <w:rsid w:val="0053576A"/>
    <w:rsid w:val="00536017"/>
    <w:rsid w:val="00536B06"/>
    <w:rsid w:val="00536F35"/>
    <w:rsid w:val="00537341"/>
    <w:rsid w:val="00537773"/>
    <w:rsid w:val="005409F7"/>
    <w:rsid w:val="00542A59"/>
    <w:rsid w:val="0054432D"/>
    <w:rsid w:val="005446F3"/>
    <w:rsid w:val="00545ED7"/>
    <w:rsid w:val="005464B2"/>
    <w:rsid w:val="00546559"/>
    <w:rsid w:val="00546707"/>
    <w:rsid w:val="005468BD"/>
    <w:rsid w:val="00550488"/>
    <w:rsid w:val="005509D1"/>
    <w:rsid w:val="00550ABC"/>
    <w:rsid w:val="00550AFA"/>
    <w:rsid w:val="00550E94"/>
    <w:rsid w:val="00550F40"/>
    <w:rsid w:val="00552F84"/>
    <w:rsid w:val="00553489"/>
    <w:rsid w:val="00554894"/>
    <w:rsid w:val="00554F0F"/>
    <w:rsid w:val="00556805"/>
    <w:rsid w:val="00557AA9"/>
    <w:rsid w:val="00557CCD"/>
    <w:rsid w:val="00560012"/>
    <w:rsid w:val="00560B57"/>
    <w:rsid w:val="00560C49"/>
    <w:rsid w:val="00561AAF"/>
    <w:rsid w:val="00561D5D"/>
    <w:rsid w:val="0056232F"/>
    <w:rsid w:val="0056298A"/>
    <w:rsid w:val="00563EF2"/>
    <w:rsid w:val="00564679"/>
    <w:rsid w:val="00564ABE"/>
    <w:rsid w:val="00565459"/>
    <w:rsid w:val="005656CC"/>
    <w:rsid w:val="00565CA2"/>
    <w:rsid w:val="00565FD0"/>
    <w:rsid w:val="00566E79"/>
    <w:rsid w:val="00567706"/>
    <w:rsid w:val="00567B95"/>
    <w:rsid w:val="00567C06"/>
    <w:rsid w:val="00570386"/>
    <w:rsid w:val="00570609"/>
    <w:rsid w:val="00570708"/>
    <w:rsid w:val="00571F54"/>
    <w:rsid w:val="005726D1"/>
    <w:rsid w:val="00572D53"/>
    <w:rsid w:val="00572D89"/>
    <w:rsid w:val="005733B0"/>
    <w:rsid w:val="00573AE1"/>
    <w:rsid w:val="00573C0A"/>
    <w:rsid w:val="00575BBD"/>
    <w:rsid w:val="005760BA"/>
    <w:rsid w:val="0057680C"/>
    <w:rsid w:val="00580C8E"/>
    <w:rsid w:val="0058116B"/>
    <w:rsid w:val="00581ACC"/>
    <w:rsid w:val="0058270A"/>
    <w:rsid w:val="00582A6D"/>
    <w:rsid w:val="00582EAB"/>
    <w:rsid w:val="005831F9"/>
    <w:rsid w:val="00584CBF"/>
    <w:rsid w:val="0058552A"/>
    <w:rsid w:val="00585C5C"/>
    <w:rsid w:val="00586FD4"/>
    <w:rsid w:val="00587152"/>
    <w:rsid w:val="00587342"/>
    <w:rsid w:val="00587621"/>
    <w:rsid w:val="00587805"/>
    <w:rsid w:val="00591EB9"/>
    <w:rsid w:val="00591F86"/>
    <w:rsid w:val="00593230"/>
    <w:rsid w:val="0059350E"/>
    <w:rsid w:val="00593A7F"/>
    <w:rsid w:val="00593E87"/>
    <w:rsid w:val="00593EC9"/>
    <w:rsid w:val="00594AAB"/>
    <w:rsid w:val="00595237"/>
    <w:rsid w:val="00595446"/>
    <w:rsid w:val="00595528"/>
    <w:rsid w:val="00596239"/>
    <w:rsid w:val="005964B4"/>
    <w:rsid w:val="00596516"/>
    <w:rsid w:val="00596A41"/>
    <w:rsid w:val="00596F76"/>
    <w:rsid w:val="0059778E"/>
    <w:rsid w:val="005A0219"/>
    <w:rsid w:val="005A1049"/>
    <w:rsid w:val="005A2659"/>
    <w:rsid w:val="005A2C99"/>
    <w:rsid w:val="005A34A6"/>
    <w:rsid w:val="005A464D"/>
    <w:rsid w:val="005A54BB"/>
    <w:rsid w:val="005A59C0"/>
    <w:rsid w:val="005A6025"/>
    <w:rsid w:val="005A6249"/>
    <w:rsid w:val="005A7159"/>
    <w:rsid w:val="005A7294"/>
    <w:rsid w:val="005A72BB"/>
    <w:rsid w:val="005A7688"/>
    <w:rsid w:val="005A7858"/>
    <w:rsid w:val="005B0BA1"/>
    <w:rsid w:val="005B0D9B"/>
    <w:rsid w:val="005B1930"/>
    <w:rsid w:val="005B1D1A"/>
    <w:rsid w:val="005B3338"/>
    <w:rsid w:val="005B45C5"/>
    <w:rsid w:val="005B5395"/>
    <w:rsid w:val="005B547C"/>
    <w:rsid w:val="005B56AE"/>
    <w:rsid w:val="005B5A48"/>
    <w:rsid w:val="005B7160"/>
    <w:rsid w:val="005B717F"/>
    <w:rsid w:val="005B73F9"/>
    <w:rsid w:val="005B7A5F"/>
    <w:rsid w:val="005C0D3E"/>
    <w:rsid w:val="005C0D9E"/>
    <w:rsid w:val="005C1843"/>
    <w:rsid w:val="005C2443"/>
    <w:rsid w:val="005C29AE"/>
    <w:rsid w:val="005C4C02"/>
    <w:rsid w:val="005C562B"/>
    <w:rsid w:val="005C6E86"/>
    <w:rsid w:val="005C72F1"/>
    <w:rsid w:val="005C74AC"/>
    <w:rsid w:val="005D0C53"/>
    <w:rsid w:val="005D1EF7"/>
    <w:rsid w:val="005D21AE"/>
    <w:rsid w:val="005D2263"/>
    <w:rsid w:val="005D28EC"/>
    <w:rsid w:val="005D3093"/>
    <w:rsid w:val="005D36A0"/>
    <w:rsid w:val="005D51A2"/>
    <w:rsid w:val="005D59D5"/>
    <w:rsid w:val="005D678D"/>
    <w:rsid w:val="005D75BE"/>
    <w:rsid w:val="005D781B"/>
    <w:rsid w:val="005E01AE"/>
    <w:rsid w:val="005E0453"/>
    <w:rsid w:val="005E0983"/>
    <w:rsid w:val="005E2059"/>
    <w:rsid w:val="005E2E0F"/>
    <w:rsid w:val="005E2F6C"/>
    <w:rsid w:val="005E3B21"/>
    <w:rsid w:val="005E4421"/>
    <w:rsid w:val="005E46BC"/>
    <w:rsid w:val="005E4A33"/>
    <w:rsid w:val="005E59F0"/>
    <w:rsid w:val="005E5A98"/>
    <w:rsid w:val="005E5B43"/>
    <w:rsid w:val="005E673C"/>
    <w:rsid w:val="005E7677"/>
    <w:rsid w:val="005E7A07"/>
    <w:rsid w:val="005F0BE5"/>
    <w:rsid w:val="005F1BB0"/>
    <w:rsid w:val="005F1BED"/>
    <w:rsid w:val="005F266F"/>
    <w:rsid w:val="005F2A89"/>
    <w:rsid w:val="005F33D1"/>
    <w:rsid w:val="005F64AB"/>
    <w:rsid w:val="005F65C3"/>
    <w:rsid w:val="005F6992"/>
    <w:rsid w:val="005F755B"/>
    <w:rsid w:val="005F7704"/>
    <w:rsid w:val="00600E1E"/>
    <w:rsid w:val="0060165C"/>
    <w:rsid w:val="00602D88"/>
    <w:rsid w:val="00603EDC"/>
    <w:rsid w:val="0060435E"/>
    <w:rsid w:val="006057AB"/>
    <w:rsid w:val="00605DFF"/>
    <w:rsid w:val="00607455"/>
    <w:rsid w:val="0061034D"/>
    <w:rsid w:val="006143AB"/>
    <w:rsid w:val="00614603"/>
    <w:rsid w:val="0061584E"/>
    <w:rsid w:val="00616229"/>
    <w:rsid w:val="006167F7"/>
    <w:rsid w:val="006178A4"/>
    <w:rsid w:val="00620847"/>
    <w:rsid w:val="00621140"/>
    <w:rsid w:val="006225B6"/>
    <w:rsid w:val="00622AA1"/>
    <w:rsid w:val="0062378D"/>
    <w:rsid w:val="00624822"/>
    <w:rsid w:val="0062509B"/>
    <w:rsid w:val="0062618A"/>
    <w:rsid w:val="00626229"/>
    <w:rsid w:val="00626567"/>
    <w:rsid w:val="00626908"/>
    <w:rsid w:val="0062714F"/>
    <w:rsid w:val="00630E75"/>
    <w:rsid w:val="0063121C"/>
    <w:rsid w:val="006313B3"/>
    <w:rsid w:val="006319DD"/>
    <w:rsid w:val="006319EA"/>
    <w:rsid w:val="00632757"/>
    <w:rsid w:val="00632F17"/>
    <w:rsid w:val="006340EF"/>
    <w:rsid w:val="0063500A"/>
    <w:rsid w:val="00635AF7"/>
    <w:rsid w:val="00635FD3"/>
    <w:rsid w:val="006366D1"/>
    <w:rsid w:val="00636B9C"/>
    <w:rsid w:val="00637C82"/>
    <w:rsid w:val="00637DCC"/>
    <w:rsid w:val="0064025A"/>
    <w:rsid w:val="0064117C"/>
    <w:rsid w:val="00641473"/>
    <w:rsid w:val="00641AC7"/>
    <w:rsid w:val="00641D5C"/>
    <w:rsid w:val="00643A7E"/>
    <w:rsid w:val="00643E88"/>
    <w:rsid w:val="00643F66"/>
    <w:rsid w:val="0064406F"/>
    <w:rsid w:val="00644176"/>
    <w:rsid w:val="00644399"/>
    <w:rsid w:val="00644F63"/>
    <w:rsid w:val="006451B6"/>
    <w:rsid w:val="006453A7"/>
    <w:rsid w:val="00650067"/>
    <w:rsid w:val="006506FC"/>
    <w:rsid w:val="00650D7C"/>
    <w:rsid w:val="00652CF0"/>
    <w:rsid w:val="00652DD4"/>
    <w:rsid w:val="00653292"/>
    <w:rsid w:val="006548D3"/>
    <w:rsid w:val="00654AC7"/>
    <w:rsid w:val="00654DE7"/>
    <w:rsid w:val="006561E0"/>
    <w:rsid w:val="006571D3"/>
    <w:rsid w:val="00657A98"/>
    <w:rsid w:val="00660223"/>
    <w:rsid w:val="00660341"/>
    <w:rsid w:val="006617AC"/>
    <w:rsid w:val="00661934"/>
    <w:rsid w:val="00663A1B"/>
    <w:rsid w:val="00663D66"/>
    <w:rsid w:val="0066403C"/>
    <w:rsid w:val="00665311"/>
    <w:rsid w:val="0066537F"/>
    <w:rsid w:val="00665430"/>
    <w:rsid w:val="006658D6"/>
    <w:rsid w:val="00667192"/>
    <w:rsid w:val="00667287"/>
    <w:rsid w:val="00667337"/>
    <w:rsid w:val="00667ACC"/>
    <w:rsid w:val="00667BBF"/>
    <w:rsid w:val="006700D4"/>
    <w:rsid w:val="00670250"/>
    <w:rsid w:val="00670640"/>
    <w:rsid w:val="00670719"/>
    <w:rsid w:val="00670A5F"/>
    <w:rsid w:val="00671635"/>
    <w:rsid w:val="00673A92"/>
    <w:rsid w:val="00673BB5"/>
    <w:rsid w:val="00673FBB"/>
    <w:rsid w:val="00674C3A"/>
    <w:rsid w:val="00675BF4"/>
    <w:rsid w:val="00676E47"/>
    <w:rsid w:val="00677B79"/>
    <w:rsid w:val="00677C7C"/>
    <w:rsid w:val="00681010"/>
    <w:rsid w:val="006810AE"/>
    <w:rsid w:val="0068173F"/>
    <w:rsid w:val="00681C77"/>
    <w:rsid w:val="00682A2D"/>
    <w:rsid w:val="00682CCA"/>
    <w:rsid w:val="006834AE"/>
    <w:rsid w:val="00684768"/>
    <w:rsid w:val="00684BD9"/>
    <w:rsid w:val="00685B3F"/>
    <w:rsid w:val="006866B2"/>
    <w:rsid w:val="00687474"/>
    <w:rsid w:val="006876BD"/>
    <w:rsid w:val="00690740"/>
    <w:rsid w:val="0069086A"/>
    <w:rsid w:val="00690BE5"/>
    <w:rsid w:val="006913B2"/>
    <w:rsid w:val="0069170E"/>
    <w:rsid w:val="00691EE3"/>
    <w:rsid w:val="006922A7"/>
    <w:rsid w:val="006923B5"/>
    <w:rsid w:val="00693B6B"/>
    <w:rsid w:val="00693BC5"/>
    <w:rsid w:val="00694579"/>
    <w:rsid w:val="006962E0"/>
    <w:rsid w:val="00696E39"/>
    <w:rsid w:val="006975D7"/>
    <w:rsid w:val="00697A22"/>
    <w:rsid w:val="006A1DCA"/>
    <w:rsid w:val="006A28F8"/>
    <w:rsid w:val="006A2A6A"/>
    <w:rsid w:val="006A3595"/>
    <w:rsid w:val="006A4CBE"/>
    <w:rsid w:val="006A5124"/>
    <w:rsid w:val="006A5C22"/>
    <w:rsid w:val="006A6526"/>
    <w:rsid w:val="006A676C"/>
    <w:rsid w:val="006A6C4F"/>
    <w:rsid w:val="006A7354"/>
    <w:rsid w:val="006A7994"/>
    <w:rsid w:val="006B009D"/>
    <w:rsid w:val="006B00AD"/>
    <w:rsid w:val="006B0931"/>
    <w:rsid w:val="006B12CD"/>
    <w:rsid w:val="006B137F"/>
    <w:rsid w:val="006B1957"/>
    <w:rsid w:val="006B19DA"/>
    <w:rsid w:val="006B1E01"/>
    <w:rsid w:val="006B2214"/>
    <w:rsid w:val="006B240C"/>
    <w:rsid w:val="006B2AC3"/>
    <w:rsid w:val="006B2E08"/>
    <w:rsid w:val="006B3F95"/>
    <w:rsid w:val="006B48A2"/>
    <w:rsid w:val="006B4CAF"/>
    <w:rsid w:val="006B5861"/>
    <w:rsid w:val="006B5AFB"/>
    <w:rsid w:val="006B5E16"/>
    <w:rsid w:val="006B61C6"/>
    <w:rsid w:val="006B7591"/>
    <w:rsid w:val="006C1C10"/>
    <w:rsid w:val="006C2A76"/>
    <w:rsid w:val="006C3F2E"/>
    <w:rsid w:val="006C5570"/>
    <w:rsid w:val="006C5ADD"/>
    <w:rsid w:val="006C5B14"/>
    <w:rsid w:val="006C70C2"/>
    <w:rsid w:val="006C72C2"/>
    <w:rsid w:val="006C77AC"/>
    <w:rsid w:val="006D1A20"/>
    <w:rsid w:val="006D1EFF"/>
    <w:rsid w:val="006D26E4"/>
    <w:rsid w:val="006D2C85"/>
    <w:rsid w:val="006D32DB"/>
    <w:rsid w:val="006D388F"/>
    <w:rsid w:val="006D45D8"/>
    <w:rsid w:val="006D4DCA"/>
    <w:rsid w:val="006D52C3"/>
    <w:rsid w:val="006D5699"/>
    <w:rsid w:val="006D5E46"/>
    <w:rsid w:val="006D786B"/>
    <w:rsid w:val="006D79BA"/>
    <w:rsid w:val="006D7C00"/>
    <w:rsid w:val="006E0593"/>
    <w:rsid w:val="006E05DF"/>
    <w:rsid w:val="006E21F1"/>
    <w:rsid w:val="006E2819"/>
    <w:rsid w:val="006E31B4"/>
    <w:rsid w:val="006E3C97"/>
    <w:rsid w:val="006E48D6"/>
    <w:rsid w:val="006E5A65"/>
    <w:rsid w:val="006F1419"/>
    <w:rsid w:val="006F17F3"/>
    <w:rsid w:val="006F1B38"/>
    <w:rsid w:val="006F327E"/>
    <w:rsid w:val="006F370D"/>
    <w:rsid w:val="006F3ED2"/>
    <w:rsid w:val="006F608D"/>
    <w:rsid w:val="006F6097"/>
    <w:rsid w:val="006F67C5"/>
    <w:rsid w:val="006F67CF"/>
    <w:rsid w:val="00700604"/>
    <w:rsid w:val="00700B02"/>
    <w:rsid w:val="00702A73"/>
    <w:rsid w:val="007059C3"/>
    <w:rsid w:val="00705C97"/>
    <w:rsid w:val="00706C01"/>
    <w:rsid w:val="007070A5"/>
    <w:rsid w:val="00711368"/>
    <w:rsid w:val="007118D9"/>
    <w:rsid w:val="0071258A"/>
    <w:rsid w:val="007127C2"/>
    <w:rsid w:val="00712F0B"/>
    <w:rsid w:val="007132D8"/>
    <w:rsid w:val="00713743"/>
    <w:rsid w:val="0071740D"/>
    <w:rsid w:val="00720CA6"/>
    <w:rsid w:val="00722D19"/>
    <w:rsid w:val="0072360D"/>
    <w:rsid w:val="007236F5"/>
    <w:rsid w:val="00724175"/>
    <w:rsid w:val="0072473A"/>
    <w:rsid w:val="0072487A"/>
    <w:rsid w:val="0072500A"/>
    <w:rsid w:val="00725494"/>
    <w:rsid w:val="007266A4"/>
    <w:rsid w:val="007269B4"/>
    <w:rsid w:val="00732B90"/>
    <w:rsid w:val="00732F6D"/>
    <w:rsid w:val="00733233"/>
    <w:rsid w:val="00733C24"/>
    <w:rsid w:val="0073436B"/>
    <w:rsid w:val="00734C34"/>
    <w:rsid w:val="00734DD0"/>
    <w:rsid w:val="0073568F"/>
    <w:rsid w:val="00735CFE"/>
    <w:rsid w:val="007361DD"/>
    <w:rsid w:val="007364AF"/>
    <w:rsid w:val="0073698B"/>
    <w:rsid w:val="00737C05"/>
    <w:rsid w:val="007402C6"/>
    <w:rsid w:val="007414EC"/>
    <w:rsid w:val="00741E13"/>
    <w:rsid w:val="0074252F"/>
    <w:rsid w:val="00742DDC"/>
    <w:rsid w:val="00742F38"/>
    <w:rsid w:val="007430F5"/>
    <w:rsid w:val="00743EA3"/>
    <w:rsid w:val="0074541B"/>
    <w:rsid w:val="007457FB"/>
    <w:rsid w:val="0074609E"/>
    <w:rsid w:val="00746D47"/>
    <w:rsid w:val="00751986"/>
    <w:rsid w:val="00751CAA"/>
    <w:rsid w:val="007523A7"/>
    <w:rsid w:val="00752992"/>
    <w:rsid w:val="0075299A"/>
    <w:rsid w:val="00754A78"/>
    <w:rsid w:val="00755A10"/>
    <w:rsid w:val="00755E76"/>
    <w:rsid w:val="007560F7"/>
    <w:rsid w:val="00756EF1"/>
    <w:rsid w:val="007573ED"/>
    <w:rsid w:val="007605FD"/>
    <w:rsid w:val="00762A57"/>
    <w:rsid w:val="007637AE"/>
    <w:rsid w:val="00763F53"/>
    <w:rsid w:val="00764A1B"/>
    <w:rsid w:val="00767370"/>
    <w:rsid w:val="0077115B"/>
    <w:rsid w:val="007717E8"/>
    <w:rsid w:val="00771FA2"/>
    <w:rsid w:val="00772210"/>
    <w:rsid w:val="0077262A"/>
    <w:rsid w:val="0077264C"/>
    <w:rsid w:val="00773957"/>
    <w:rsid w:val="00774628"/>
    <w:rsid w:val="0077578C"/>
    <w:rsid w:val="007826CB"/>
    <w:rsid w:val="007830BC"/>
    <w:rsid w:val="007841BC"/>
    <w:rsid w:val="007846EA"/>
    <w:rsid w:val="00784F0A"/>
    <w:rsid w:val="007858AC"/>
    <w:rsid w:val="007868C2"/>
    <w:rsid w:val="00786EDE"/>
    <w:rsid w:val="00786F97"/>
    <w:rsid w:val="00787397"/>
    <w:rsid w:val="0078739F"/>
    <w:rsid w:val="0079070D"/>
    <w:rsid w:val="00790B1D"/>
    <w:rsid w:val="0079122D"/>
    <w:rsid w:val="007914ED"/>
    <w:rsid w:val="0079261B"/>
    <w:rsid w:val="00793594"/>
    <w:rsid w:val="00793C49"/>
    <w:rsid w:val="00794B7D"/>
    <w:rsid w:val="0079538C"/>
    <w:rsid w:val="00795B21"/>
    <w:rsid w:val="00795DBD"/>
    <w:rsid w:val="0079616B"/>
    <w:rsid w:val="00796B76"/>
    <w:rsid w:val="007A0B6B"/>
    <w:rsid w:val="007A2048"/>
    <w:rsid w:val="007A2C98"/>
    <w:rsid w:val="007A327C"/>
    <w:rsid w:val="007A33B5"/>
    <w:rsid w:val="007A363E"/>
    <w:rsid w:val="007A39A4"/>
    <w:rsid w:val="007A5642"/>
    <w:rsid w:val="007A6914"/>
    <w:rsid w:val="007A6F13"/>
    <w:rsid w:val="007A7295"/>
    <w:rsid w:val="007A75D9"/>
    <w:rsid w:val="007A7DBE"/>
    <w:rsid w:val="007A7E97"/>
    <w:rsid w:val="007B114E"/>
    <w:rsid w:val="007B18AA"/>
    <w:rsid w:val="007B1C53"/>
    <w:rsid w:val="007B28F7"/>
    <w:rsid w:val="007B3CCB"/>
    <w:rsid w:val="007B48B6"/>
    <w:rsid w:val="007B56E7"/>
    <w:rsid w:val="007B59AF"/>
    <w:rsid w:val="007B6AB4"/>
    <w:rsid w:val="007B7257"/>
    <w:rsid w:val="007C19D5"/>
    <w:rsid w:val="007C2417"/>
    <w:rsid w:val="007C2527"/>
    <w:rsid w:val="007C29BE"/>
    <w:rsid w:val="007C3617"/>
    <w:rsid w:val="007C4F2A"/>
    <w:rsid w:val="007C583D"/>
    <w:rsid w:val="007C5EA0"/>
    <w:rsid w:val="007C60AF"/>
    <w:rsid w:val="007C6185"/>
    <w:rsid w:val="007C6B64"/>
    <w:rsid w:val="007C6CF9"/>
    <w:rsid w:val="007D02DE"/>
    <w:rsid w:val="007D0C4E"/>
    <w:rsid w:val="007D17F8"/>
    <w:rsid w:val="007D2499"/>
    <w:rsid w:val="007D254E"/>
    <w:rsid w:val="007D35D3"/>
    <w:rsid w:val="007D435C"/>
    <w:rsid w:val="007D557D"/>
    <w:rsid w:val="007D79B7"/>
    <w:rsid w:val="007E0995"/>
    <w:rsid w:val="007E0EE8"/>
    <w:rsid w:val="007E1365"/>
    <w:rsid w:val="007E2CC1"/>
    <w:rsid w:val="007E3624"/>
    <w:rsid w:val="007E5014"/>
    <w:rsid w:val="007E5ABD"/>
    <w:rsid w:val="007E5F67"/>
    <w:rsid w:val="007E6381"/>
    <w:rsid w:val="007E7BDF"/>
    <w:rsid w:val="007F0A4D"/>
    <w:rsid w:val="007F0AD3"/>
    <w:rsid w:val="007F0E09"/>
    <w:rsid w:val="007F0E58"/>
    <w:rsid w:val="007F2488"/>
    <w:rsid w:val="007F2737"/>
    <w:rsid w:val="007F3698"/>
    <w:rsid w:val="007F3B1E"/>
    <w:rsid w:val="007F4112"/>
    <w:rsid w:val="007F45A7"/>
    <w:rsid w:val="007F5811"/>
    <w:rsid w:val="007F664C"/>
    <w:rsid w:val="007F6892"/>
    <w:rsid w:val="007F68A2"/>
    <w:rsid w:val="007F6A5D"/>
    <w:rsid w:val="007F7ABF"/>
    <w:rsid w:val="007F7F0A"/>
    <w:rsid w:val="00800A12"/>
    <w:rsid w:val="00800E84"/>
    <w:rsid w:val="00801CB5"/>
    <w:rsid w:val="00801E79"/>
    <w:rsid w:val="0080233C"/>
    <w:rsid w:val="00803E51"/>
    <w:rsid w:val="008043D0"/>
    <w:rsid w:val="008047CB"/>
    <w:rsid w:val="00806AF3"/>
    <w:rsid w:val="008073FB"/>
    <w:rsid w:val="008102ED"/>
    <w:rsid w:val="00810AB8"/>
    <w:rsid w:val="00810BA1"/>
    <w:rsid w:val="0081149B"/>
    <w:rsid w:val="00812EA9"/>
    <w:rsid w:val="008133CB"/>
    <w:rsid w:val="00813AE8"/>
    <w:rsid w:val="00813D01"/>
    <w:rsid w:val="00813F60"/>
    <w:rsid w:val="008153B9"/>
    <w:rsid w:val="00815ADE"/>
    <w:rsid w:val="00815B33"/>
    <w:rsid w:val="008161B4"/>
    <w:rsid w:val="00820F6F"/>
    <w:rsid w:val="00821019"/>
    <w:rsid w:val="0082109F"/>
    <w:rsid w:val="00821757"/>
    <w:rsid w:val="0082297F"/>
    <w:rsid w:val="00823842"/>
    <w:rsid w:val="00823EFE"/>
    <w:rsid w:val="00825D49"/>
    <w:rsid w:val="00826191"/>
    <w:rsid w:val="0082621D"/>
    <w:rsid w:val="008264F6"/>
    <w:rsid w:val="008270BE"/>
    <w:rsid w:val="00827528"/>
    <w:rsid w:val="00827599"/>
    <w:rsid w:val="00827845"/>
    <w:rsid w:val="00827DF0"/>
    <w:rsid w:val="00830976"/>
    <w:rsid w:val="008321F2"/>
    <w:rsid w:val="008324BB"/>
    <w:rsid w:val="008326B0"/>
    <w:rsid w:val="00832975"/>
    <w:rsid w:val="00832C4F"/>
    <w:rsid w:val="008345CE"/>
    <w:rsid w:val="00834B3E"/>
    <w:rsid w:val="00835B82"/>
    <w:rsid w:val="00835D9B"/>
    <w:rsid w:val="00835DBA"/>
    <w:rsid w:val="008362CD"/>
    <w:rsid w:val="0083683F"/>
    <w:rsid w:val="008378C9"/>
    <w:rsid w:val="00837F44"/>
    <w:rsid w:val="008408A2"/>
    <w:rsid w:val="00841B83"/>
    <w:rsid w:val="00841E57"/>
    <w:rsid w:val="0084348D"/>
    <w:rsid w:val="00843F49"/>
    <w:rsid w:val="00843FFB"/>
    <w:rsid w:val="00844BA9"/>
    <w:rsid w:val="00845691"/>
    <w:rsid w:val="00845692"/>
    <w:rsid w:val="00845847"/>
    <w:rsid w:val="00847450"/>
    <w:rsid w:val="008513C4"/>
    <w:rsid w:val="00851CB5"/>
    <w:rsid w:val="00851E21"/>
    <w:rsid w:val="008520A2"/>
    <w:rsid w:val="0085211E"/>
    <w:rsid w:val="00852869"/>
    <w:rsid w:val="008556EC"/>
    <w:rsid w:val="008559A0"/>
    <w:rsid w:val="00856A30"/>
    <w:rsid w:val="00856CD6"/>
    <w:rsid w:val="00857DF4"/>
    <w:rsid w:val="00857FB7"/>
    <w:rsid w:val="008601A2"/>
    <w:rsid w:val="008604C7"/>
    <w:rsid w:val="00860611"/>
    <w:rsid w:val="00860675"/>
    <w:rsid w:val="00860B5F"/>
    <w:rsid w:val="00860D83"/>
    <w:rsid w:val="0086153D"/>
    <w:rsid w:val="0086321D"/>
    <w:rsid w:val="008634CD"/>
    <w:rsid w:val="00863748"/>
    <w:rsid w:val="008641EA"/>
    <w:rsid w:val="0086427E"/>
    <w:rsid w:val="00864380"/>
    <w:rsid w:val="00864440"/>
    <w:rsid w:val="0086452A"/>
    <w:rsid w:val="00865E15"/>
    <w:rsid w:val="008668EA"/>
    <w:rsid w:val="0086795B"/>
    <w:rsid w:val="0087173B"/>
    <w:rsid w:val="00872495"/>
    <w:rsid w:val="00873C55"/>
    <w:rsid w:val="008745F4"/>
    <w:rsid w:val="0087470C"/>
    <w:rsid w:val="00874DDF"/>
    <w:rsid w:val="0087554B"/>
    <w:rsid w:val="00875688"/>
    <w:rsid w:val="008761E8"/>
    <w:rsid w:val="00876563"/>
    <w:rsid w:val="008768FC"/>
    <w:rsid w:val="00876A4B"/>
    <w:rsid w:val="0087766E"/>
    <w:rsid w:val="0088100E"/>
    <w:rsid w:val="0088209D"/>
    <w:rsid w:val="0088253A"/>
    <w:rsid w:val="0088288B"/>
    <w:rsid w:val="008831D9"/>
    <w:rsid w:val="00883305"/>
    <w:rsid w:val="008838D5"/>
    <w:rsid w:val="00884420"/>
    <w:rsid w:val="008846F0"/>
    <w:rsid w:val="00884BC8"/>
    <w:rsid w:val="00886273"/>
    <w:rsid w:val="0088644D"/>
    <w:rsid w:val="00886DF9"/>
    <w:rsid w:val="00890165"/>
    <w:rsid w:val="008904E0"/>
    <w:rsid w:val="00890F7A"/>
    <w:rsid w:val="00892535"/>
    <w:rsid w:val="00893AEC"/>
    <w:rsid w:val="00893BD0"/>
    <w:rsid w:val="00893C5C"/>
    <w:rsid w:val="00894483"/>
    <w:rsid w:val="00894AA6"/>
    <w:rsid w:val="00895971"/>
    <w:rsid w:val="0089616B"/>
    <w:rsid w:val="008A03DE"/>
    <w:rsid w:val="008A05A4"/>
    <w:rsid w:val="008A134A"/>
    <w:rsid w:val="008A1BE4"/>
    <w:rsid w:val="008A20EA"/>
    <w:rsid w:val="008A34BA"/>
    <w:rsid w:val="008A3D31"/>
    <w:rsid w:val="008A567D"/>
    <w:rsid w:val="008A5BCA"/>
    <w:rsid w:val="008A6574"/>
    <w:rsid w:val="008A677C"/>
    <w:rsid w:val="008B10F9"/>
    <w:rsid w:val="008B1EDA"/>
    <w:rsid w:val="008B3859"/>
    <w:rsid w:val="008B53F8"/>
    <w:rsid w:val="008B540F"/>
    <w:rsid w:val="008B54BF"/>
    <w:rsid w:val="008B5CEB"/>
    <w:rsid w:val="008B66DB"/>
    <w:rsid w:val="008B6E4A"/>
    <w:rsid w:val="008C1459"/>
    <w:rsid w:val="008C271C"/>
    <w:rsid w:val="008C38F4"/>
    <w:rsid w:val="008C4E1E"/>
    <w:rsid w:val="008C51F0"/>
    <w:rsid w:val="008C5586"/>
    <w:rsid w:val="008C5CA7"/>
    <w:rsid w:val="008C6A96"/>
    <w:rsid w:val="008D0165"/>
    <w:rsid w:val="008D03EB"/>
    <w:rsid w:val="008D1B94"/>
    <w:rsid w:val="008D1CC5"/>
    <w:rsid w:val="008D426E"/>
    <w:rsid w:val="008D46A4"/>
    <w:rsid w:val="008D5F37"/>
    <w:rsid w:val="008D6073"/>
    <w:rsid w:val="008D6C80"/>
    <w:rsid w:val="008D77A1"/>
    <w:rsid w:val="008D7A29"/>
    <w:rsid w:val="008E0D2A"/>
    <w:rsid w:val="008E0F0F"/>
    <w:rsid w:val="008E2FA5"/>
    <w:rsid w:val="008E314C"/>
    <w:rsid w:val="008E3718"/>
    <w:rsid w:val="008E3DA2"/>
    <w:rsid w:val="008E4449"/>
    <w:rsid w:val="008E531E"/>
    <w:rsid w:val="008E54D0"/>
    <w:rsid w:val="008E5710"/>
    <w:rsid w:val="008E5D2A"/>
    <w:rsid w:val="008E5FC2"/>
    <w:rsid w:val="008E675D"/>
    <w:rsid w:val="008E6B75"/>
    <w:rsid w:val="008E6D62"/>
    <w:rsid w:val="008E6F63"/>
    <w:rsid w:val="008E7FFA"/>
    <w:rsid w:val="008F01A7"/>
    <w:rsid w:val="008F01BC"/>
    <w:rsid w:val="008F053A"/>
    <w:rsid w:val="008F1119"/>
    <w:rsid w:val="008F1139"/>
    <w:rsid w:val="008F14B8"/>
    <w:rsid w:val="008F15FC"/>
    <w:rsid w:val="008F2069"/>
    <w:rsid w:val="008F270B"/>
    <w:rsid w:val="008F36D5"/>
    <w:rsid w:val="008F36F7"/>
    <w:rsid w:val="008F3CFA"/>
    <w:rsid w:val="008F3F12"/>
    <w:rsid w:val="008F4C42"/>
    <w:rsid w:val="008F574A"/>
    <w:rsid w:val="008F62D9"/>
    <w:rsid w:val="008F634B"/>
    <w:rsid w:val="008F6454"/>
    <w:rsid w:val="008F714B"/>
    <w:rsid w:val="008F71B6"/>
    <w:rsid w:val="008F78E7"/>
    <w:rsid w:val="0090053D"/>
    <w:rsid w:val="00901B30"/>
    <w:rsid w:val="00901BC8"/>
    <w:rsid w:val="00902C4D"/>
    <w:rsid w:val="00902FCC"/>
    <w:rsid w:val="009032B2"/>
    <w:rsid w:val="00903A62"/>
    <w:rsid w:val="0090538A"/>
    <w:rsid w:val="00906199"/>
    <w:rsid w:val="00906701"/>
    <w:rsid w:val="009076D1"/>
    <w:rsid w:val="0090792A"/>
    <w:rsid w:val="00907F67"/>
    <w:rsid w:val="009101A3"/>
    <w:rsid w:val="00910503"/>
    <w:rsid w:val="00911115"/>
    <w:rsid w:val="009111E2"/>
    <w:rsid w:val="00911297"/>
    <w:rsid w:val="009117BB"/>
    <w:rsid w:val="0091258E"/>
    <w:rsid w:val="00912D4E"/>
    <w:rsid w:val="009133D8"/>
    <w:rsid w:val="00913810"/>
    <w:rsid w:val="00914348"/>
    <w:rsid w:val="00914AC2"/>
    <w:rsid w:val="00914C32"/>
    <w:rsid w:val="009157A3"/>
    <w:rsid w:val="00916295"/>
    <w:rsid w:val="009164F5"/>
    <w:rsid w:val="009168A0"/>
    <w:rsid w:val="00916EE9"/>
    <w:rsid w:val="0091724A"/>
    <w:rsid w:val="00920242"/>
    <w:rsid w:val="00921231"/>
    <w:rsid w:val="00921653"/>
    <w:rsid w:val="00923339"/>
    <w:rsid w:val="009252E3"/>
    <w:rsid w:val="00925F2E"/>
    <w:rsid w:val="009267DF"/>
    <w:rsid w:val="009269B2"/>
    <w:rsid w:val="00927179"/>
    <w:rsid w:val="00927612"/>
    <w:rsid w:val="00927807"/>
    <w:rsid w:val="00931B88"/>
    <w:rsid w:val="00931D8F"/>
    <w:rsid w:val="0093284B"/>
    <w:rsid w:val="00932BF6"/>
    <w:rsid w:val="0093320C"/>
    <w:rsid w:val="00933CA4"/>
    <w:rsid w:val="00934386"/>
    <w:rsid w:val="00934FDB"/>
    <w:rsid w:val="009351EF"/>
    <w:rsid w:val="00935A1A"/>
    <w:rsid w:val="009368BF"/>
    <w:rsid w:val="009405D0"/>
    <w:rsid w:val="009417CA"/>
    <w:rsid w:val="009417EF"/>
    <w:rsid w:val="00941808"/>
    <w:rsid w:val="009418B7"/>
    <w:rsid w:val="00941ABA"/>
    <w:rsid w:val="00943004"/>
    <w:rsid w:val="009432E7"/>
    <w:rsid w:val="00943A0A"/>
    <w:rsid w:val="0094572E"/>
    <w:rsid w:val="0094594B"/>
    <w:rsid w:val="00945BE5"/>
    <w:rsid w:val="00945DDA"/>
    <w:rsid w:val="009461CC"/>
    <w:rsid w:val="00946F80"/>
    <w:rsid w:val="0094726B"/>
    <w:rsid w:val="00950323"/>
    <w:rsid w:val="00951968"/>
    <w:rsid w:val="00952418"/>
    <w:rsid w:val="009525D7"/>
    <w:rsid w:val="00952BE5"/>
    <w:rsid w:val="00953982"/>
    <w:rsid w:val="00953A05"/>
    <w:rsid w:val="00953D45"/>
    <w:rsid w:val="00953D77"/>
    <w:rsid w:val="009548F2"/>
    <w:rsid w:val="00954C17"/>
    <w:rsid w:val="009550A8"/>
    <w:rsid w:val="0095568D"/>
    <w:rsid w:val="00956BBF"/>
    <w:rsid w:val="0095783E"/>
    <w:rsid w:val="00960F87"/>
    <w:rsid w:val="009620BC"/>
    <w:rsid w:val="00962288"/>
    <w:rsid w:val="0096289D"/>
    <w:rsid w:val="0096373D"/>
    <w:rsid w:val="00963779"/>
    <w:rsid w:val="00963798"/>
    <w:rsid w:val="00963A9F"/>
    <w:rsid w:val="00965595"/>
    <w:rsid w:val="00965C18"/>
    <w:rsid w:val="00966250"/>
    <w:rsid w:val="0096736C"/>
    <w:rsid w:val="009675F3"/>
    <w:rsid w:val="00970FD6"/>
    <w:rsid w:val="00972405"/>
    <w:rsid w:val="00972627"/>
    <w:rsid w:val="00973029"/>
    <w:rsid w:val="009734BA"/>
    <w:rsid w:val="0097358A"/>
    <w:rsid w:val="00973E88"/>
    <w:rsid w:val="00973EC1"/>
    <w:rsid w:val="00973F01"/>
    <w:rsid w:val="00976A5C"/>
    <w:rsid w:val="00977306"/>
    <w:rsid w:val="00980AB1"/>
    <w:rsid w:val="00981323"/>
    <w:rsid w:val="00981AF3"/>
    <w:rsid w:val="00983311"/>
    <w:rsid w:val="00984D6A"/>
    <w:rsid w:val="0098563E"/>
    <w:rsid w:val="00985D16"/>
    <w:rsid w:val="0098864E"/>
    <w:rsid w:val="009905D5"/>
    <w:rsid w:val="0099097D"/>
    <w:rsid w:val="00990A90"/>
    <w:rsid w:val="00995C42"/>
    <w:rsid w:val="00995F29"/>
    <w:rsid w:val="009971B5"/>
    <w:rsid w:val="00997EF1"/>
    <w:rsid w:val="009A057E"/>
    <w:rsid w:val="009A1206"/>
    <w:rsid w:val="009A240A"/>
    <w:rsid w:val="009A2668"/>
    <w:rsid w:val="009A2720"/>
    <w:rsid w:val="009A33F5"/>
    <w:rsid w:val="009A4503"/>
    <w:rsid w:val="009A4B35"/>
    <w:rsid w:val="009A4DAD"/>
    <w:rsid w:val="009A5164"/>
    <w:rsid w:val="009A51F6"/>
    <w:rsid w:val="009A6C83"/>
    <w:rsid w:val="009A76E4"/>
    <w:rsid w:val="009B04F6"/>
    <w:rsid w:val="009B277D"/>
    <w:rsid w:val="009B418D"/>
    <w:rsid w:val="009B4331"/>
    <w:rsid w:val="009B45CB"/>
    <w:rsid w:val="009B53B5"/>
    <w:rsid w:val="009B54EA"/>
    <w:rsid w:val="009B5C92"/>
    <w:rsid w:val="009B61C6"/>
    <w:rsid w:val="009C0BB5"/>
    <w:rsid w:val="009C374E"/>
    <w:rsid w:val="009C3AF1"/>
    <w:rsid w:val="009C3AFC"/>
    <w:rsid w:val="009C3D45"/>
    <w:rsid w:val="009C3E5F"/>
    <w:rsid w:val="009C40A3"/>
    <w:rsid w:val="009C427C"/>
    <w:rsid w:val="009C4856"/>
    <w:rsid w:val="009C497F"/>
    <w:rsid w:val="009C4E2C"/>
    <w:rsid w:val="009C5F0B"/>
    <w:rsid w:val="009C6E88"/>
    <w:rsid w:val="009D013C"/>
    <w:rsid w:val="009D098F"/>
    <w:rsid w:val="009D0E12"/>
    <w:rsid w:val="009D0E96"/>
    <w:rsid w:val="009D1D93"/>
    <w:rsid w:val="009D211E"/>
    <w:rsid w:val="009D25AC"/>
    <w:rsid w:val="009D36DC"/>
    <w:rsid w:val="009D50F3"/>
    <w:rsid w:val="009D5E0A"/>
    <w:rsid w:val="009D6064"/>
    <w:rsid w:val="009D62CE"/>
    <w:rsid w:val="009D646F"/>
    <w:rsid w:val="009D704F"/>
    <w:rsid w:val="009D776B"/>
    <w:rsid w:val="009D7B24"/>
    <w:rsid w:val="009D7D78"/>
    <w:rsid w:val="009E1B58"/>
    <w:rsid w:val="009E207B"/>
    <w:rsid w:val="009E26B8"/>
    <w:rsid w:val="009E27D2"/>
    <w:rsid w:val="009E3595"/>
    <w:rsid w:val="009E4330"/>
    <w:rsid w:val="009E4930"/>
    <w:rsid w:val="009E53A7"/>
    <w:rsid w:val="009E6129"/>
    <w:rsid w:val="009E659A"/>
    <w:rsid w:val="009F02C7"/>
    <w:rsid w:val="009F03CB"/>
    <w:rsid w:val="009F0D36"/>
    <w:rsid w:val="009F1CFC"/>
    <w:rsid w:val="009F1DAB"/>
    <w:rsid w:val="009F1EA7"/>
    <w:rsid w:val="009F208C"/>
    <w:rsid w:val="009F2BE4"/>
    <w:rsid w:val="009F2E3E"/>
    <w:rsid w:val="009F3077"/>
    <w:rsid w:val="009F370A"/>
    <w:rsid w:val="009F397D"/>
    <w:rsid w:val="009F4FA4"/>
    <w:rsid w:val="009F59B8"/>
    <w:rsid w:val="009F6083"/>
    <w:rsid w:val="009F60B9"/>
    <w:rsid w:val="009F65ED"/>
    <w:rsid w:val="009F6926"/>
    <w:rsid w:val="009F6D64"/>
    <w:rsid w:val="009F7385"/>
    <w:rsid w:val="009F7864"/>
    <w:rsid w:val="00A00D3E"/>
    <w:rsid w:val="00A015B0"/>
    <w:rsid w:val="00A01B73"/>
    <w:rsid w:val="00A01BCB"/>
    <w:rsid w:val="00A037D9"/>
    <w:rsid w:val="00A04066"/>
    <w:rsid w:val="00A045A6"/>
    <w:rsid w:val="00A053E0"/>
    <w:rsid w:val="00A05801"/>
    <w:rsid w:val="00A05807"/>
    <w:rsid w:val="00A068BD"/>
    <w:rsid w:val="00A06DEC"/>
    <w:rsid w:val="00A0776D"/>
    <w:rsid w:val="00A07A22"/>
    <w:rsid w:val="00A100BD"/>
    <w:rsid w:val="00A105B9"/>
    <w:rsid w:val="00A10696"/>
    <w:rsid w:val="00A109D3"/>
    <w:rsid w:val="00A11157"/>
    <w:rsid w:val="00A11280"/>
    <w:rsid w:val="00A11628"/>
    <w:rsid w:val="00A116DD"/>
    <w:rsid w:val="00A11868"/>
    <w:rsid w:val="00A11BBD"/>
    <w:rsid w:val="00A127C8"/>
    <w:rsid w:val="00A13D0F"/>
    <w:rsid w:val="00A14100"/>
    <w:rsid w:val="00A141E6"/>
    <w:rsid w:val="00A14991"/>
    <w:rsid w:val="00A149BD"/>
    <w:rsid w:val="00A14CD5"/>
    <w:rsid w:val="00A1605F"/>
    <w:rsid w:val="00A1634D"/>
    <w:rsid w:val="00A16F2E"/>
    <w:rsid w:val="00A20528"/>
    <w:rsid w:val="00A20694"/>
    <w:rsid w:val="00A20C3A"/>
    <w:rsid w:val="00A21303"/>
    <w:rsid w:val="00A21AB3"/>
    <w:rsid w:val="00A22170"/>
    <w:rsid w:val="00A22884"/>
    <w:rsid w:val="00A234AE"/>
    <w:rsid w:val="00A23AB3"/>
    <w:rsid w:val="00A23F7F"/>
    <w:rsid w:val="00A24660"/>
    <w:rsid w:val="00A25755"/>
    <w:rsid w:val="00A26F7B"/>
    <w:rsid w:val="00A30717"/>
    <w:rsid w:val="00A308D7"/>
    <w:rsid w:val="00A31D39"/>
    <w:rsid w:val="00A328A8"/>
    <w:rsid w:val="00A34B36"/>
    <w:rsid w:val="00A35553"/>
    <w:rsid w:val="00A36354"/>
    <w:rsid w:val="00A36748"/>
    <w:rsid w:val="00A36B01"/>
    <w:rsid w:val="00A378D3"/>
    <w:rsid w:val="00A37BE0"/>
    <w:rsid w:val="00A40180"/>
    <w:rsid w:val="00A40ECB"/>
    <w:rsid w:val="00A4147A"/>
    <w:rsid w:val="00A427B8"/>
    <w:rsid w:val="00A436C8"/>
    <w:rsid w:val="00A43DF5"/>
    <w:rsid w:val="00A43FFC"/>
    <w:rsid w:val="00A44059"/>
    <w:rsid w:val="00A4522D"/>
    <w:rsid w:val="00A45ACB"/>
    <w:rsid w:val="00A45BB0"/>
    <w:rsid w:val="00A4602A"/>
    <w:rsid w:val="00A46CDE"/>
    <w:rsid w:val="00A46F97"/>
    <w:rsid w:val="00A4789B"/>
    <w:rsid w:val="00A47968"/>
    <w:rsid w:val="00A47A4B"/>
    <w:rsid w:val="00A47B2D"/>
    <w:rsid w:val="00A47C9A"/>
    <w:rsid w:val="00A50495"/>
    <w:rsid w:val="00A50AA6"/>
    <w:rsid w:val="00A5123F"/>
    <w:rsid w:val="00A536C7"/>
    <w:rsid w:val="00A54B49"/>
    <w:rsid w:val="00A561BB"/>
    <w:rsid w:val="00A57404"/>
    <w:rsid w:val="00A57F94"/>
    <w:rsid w:val="00A60813"/>
    <w:rsid w:val="00A60FA2"/>
    <w:rsid w:val="00A611B6"/>
    <w:rsid w:val="00A622F2"/>
    <w:rsid w:val="00A63323"/>
    <w:rsid w:val="00A63C6D"/>
    <w:rsid w:val="00A63D74"/>
    <w:rsid w:val="00A64AFF"/>
    <w:rsid w:val="00A64C86"/>
    <w:rsid w:val="00A64F63"/>
    <w:rsid w:val="00A65F94"/>
    <w:rsid w:val="00A661D4"/>
    <w:rsid w:val="00A66736"/>
    <w:rsid w:val="00A66A43"/>
    <w:rsid w:val="00A673FE"/>
    <w:rsid w:val="00A6765B"/>
    <w:rsid w:val="00A67C05"/>
    <w:rsid w:val="00A67FF3"/>
    <w:rsid w:val="00A71475"/>
    <w:rsid w:val="00A718AC"/>
    <w:rsid w:val="00A72CC4"/>
    <w:rsid w:val="00A72D29"/>
    <w:rsid w:val="00A74958"/>
    <w:rsid w:val="00A75F9B"/>
    <w:rsid w:val="00A760E8"/>
    <w:rsid w:val="00A761D2"/>
    <w:rsid w:val="00A764F8"/>
    <w:rsid w:val="00A76C0C"/>
    <w:rsid w:val="00A76C82"/>
    <w:rsid w:val="00A76F50"/>
    <w:rsid w:val="00A776C7"/>
    <w:rsid w:val="00A77AD2"/>
    <w:rsid w:val="00A77D93"/>
    <w:rsid w:val="00A77F72"/>
    <w:rsid w:val="00A80169"/>
    <w:rsid w:val="00A802C5"/>
    <w:rsid w:val="00A81AB4"/>
    <w:rsid w:val="00A81E25"/>
    <w:rsid w:val="00A81F2B"/>
    <w:rsid w:val="00A84A7C"/>
    <w:rsid w:val="00A850A5"/>
    <w:rsid w:val="00A851C0"/>
    <w:rsid w:val="00A8610A"/>
    <w:rsid w:val="00A864E4"/>
    <w:rsid w:val="00A86649"/>
    <w:rsid w:val="00A87A75"/>
    <w:rsid w:val="00A90525"/>
    <w:rsid w:val="00A91470"/>
    <w:rsid w:val="00A92A08"/>
    <w:rsid w:val="00A92AEC"/>
    <w:rsid w:val="00A93DCC"/>
    <w:rsid w:val="00A94D0A"/>
    <w:rsid w:val="00A950CF"/>
    <w:rsid w:val="00A95D68"/>
    <w:rsid w:val="00AA053A"/>
    <w:rsid w:val="00AA0715"/>
    <w:rsid w:val="00AA1934"/>
    <w:rsid w:val="00AA25E6"/>
    <w:rsid w:val="00AA278D"/>
    <w:rsid w:val="00AA398B"/>
    <w:rsid w:val="00AA6E48"/>
    <w:rsid w:val="00AB0B21"/>
    <w:rsid w:val="00AB0E5D"/>
    <w:rsid w:val="00AB3A77"/>
    <w:rsid w:val="00AB48A2"/>
    <w:rsid w:val="00AB4C66"/>
    <w:rsid w:val="00AB5B50"/>
    <w:rsid w:val="00AB6487"/>
    <w:rsid w:val="00AB6587"/>
    <w:rsid w:val="00AC0610"/>
    <w:rsid w:val="00AC0CD1"/>
    <w:rsid w:val="00AC17B0"/>
    <w:rsid w:val="00AC2209"/>
    <w:rsid w:val="00AC3DBA"/>
    <w:rsid w:val="00AC3F30"/>
    <w:rsid w:val="00AC3FB7"/>
    <w:rsid w:val="00AC4005"/>
    <w:rsid w:val="00AC4F7D"/>
    <w:rsid w:val="00AC5273"/>
    <w:rsid w:val="00AC65E7"/>
    <w:rsid w:val="00AC762A"/>
    <w:rsid w:val="00AD0434"/>
    <w:rsid w:val="00AD06F1"/>
    <w:rsid w:val="00AD0FDE"/>
    <w:rsid w:val="00AD163A"/>
    <w:rsid w:val="00AD1B26"/>
    <w:rsid w:val="00AD28F5"/>
    <w:rsid w:val="00AD29B3"/>
    <w:rsid w:val="00AD2ABA"/>
    <w:rsid w:val="00AD33F8"/>
    <w:rsid w:val="00AD5F4F"/>
    <w:rsid w:val="00AD6735"/>
    <w:rsid w:val="00AD717B"/>
    <w:rsid w:val="00AD7484"/>
    <w:rsid w:val="00AD7B9D"/>
    <w:rsid w:val="00AD7CA2"/>
    <w:rsid w:val="00AE0BEB"/>
    <w:rsid w:val="00AE1075"/>
    <w:rsid w:val="00AE1702"/>
    <w:rsid w:val="00AE197B"/>
    <w:rsid w:val="00AE2169"/>
    <w:rsid w:val="00AE2746"/>
    <w:rsid w:val="00AE2905"/>
    <w:rsid w:val="00AE3D3F"/>
    <w:rsid w:val="00AE4764"/>
    <w:rsid w:val="00AE4816"/>
    <w:rsid w:val="00AE51AF"/>
    <w:rsid w:val="00AE598C"/>
    <w:rsid w:val="00AE6233"/>
    <w:rsid w:val="00AE6A1B"/>
    <w:rsid w:val="00AE7527"/>
    <w:rsid w:val="00AE7E9C"/>
    <w:rsid w:val="00AF013F"/>
    <w:rsid w:val="00AF0439"/>
    <w:rsid w:val="00AF0FE8"/>
    <w:rsid w:val="00AF27B1"/>
    <w:rsid w:val="00AF2CD3"/>
    <w:rsid w:val="00AF33DD"/>
    <w:rsid w:val="00AF38FA"/>
    <w:rsid w:val="00AF4CDB"/>
    <w:rsid w:val="00AF58D5"/>
    <w:rsid w:val="00AF774E"/>
    <w:rsid w:val="00AF7A3D"/>
    <w:rsid w:val="00AF7D2E"/>
    <w:rsid w:val="00B00156"/>
    <w:rsid w:val="00B00BE4"/>
    <w:rsid w:val="00B00EDE"/>
    <w:rsid w:val="00B0159B"/>
    <w:rsid w:val="00B01ABB"/>
    <w:rsid w:val="00B0229B"/>
    <w:rsid w:val="00B03EDE"/>
    <w:rsid w:val="00B042E6"/>
    <w:rsid w:val="00B05290"/>
    <w:rsid w:val="00B05CC2"/>
    <w:rsid w:val="00B0703C"/>
    <w:rsid w:val="00B073FA"/>
    <w:rsid w:val="00B0776C"/>
    <w:rsid w:val="00B07DF3"/>
    <w:rsid w:val="00B12B0B"/>
    <w:rsid w:val="00B12B4A"/>
    <w:rsid w:val="00B12EA2"/>
    <w:rsid w:val="00B1472C"/>
    <w:rsid w:val="00B14E09"/>
    <w:rsid w:val="00B15C4E"/>
    <w:rsid w:val="00B167D1"/>
    <w:rsid w:val="00B16E5A"/>
    <w:rsid w:val="00B172B5"/>
    <w:rsid w:val="00B17396"/>
    <w:rsid w:val="00B17402"/>
    <w:rsid w:val="00B209EE"/>
    <w:rsid w:val="00B2133D"/>
    <w:rsid w:val="00B217AC"/>
    <w:rsid w:val="00B217F4"/>
    <w:rsid w:val="00B23069"/>
    <w:rsid w:val="00B232BE"/>
    <w:rsid w:val="00B23571"/>
    <w:rsid w:val="00B238B1"/>
    <w:rsid w:val="00B2431E"/>
    <w:rsid w:val="00B24BC5"/>
    <w:rsid w:val="00B26388"/>
    <w:rsid w:val="00B26E51"/>
    <w:rsid w:val="00B27867"/>
    <w:rsid w:val="00B27F83"/>
    <w:rsid w:val="00B30379"/>
    <w:rsid w:val="00B3081C"/>
    <w:rsid w:val="00B3169A"/>
    <w:rsid w:val="00B319DB"/>
    <w:rsid w:val="00B321BA"/>
    <w:rsid w:val="00B322E3"/>
    <w:rsid w:val="00B3246B"/>
    <w:rsid w:val="00B33394"/>
    <w:rsid w:val="00B33620"/>
    <w:rsid w:val="00B337EE"/>
    <w:rsid w:val="00B33F7F"/>
    <w:rsid w:val="00B340E1"/>
    <w:rsid w:val="00B34F63"/>
    <w:rsid w:val="00B37403"/>
    <w:rsid w:val="00B37D75"/>
    <w:rsid w:val="00B404B3"/>
    <w:rsid w:val="00B4071E"/>
    <w:rsid w:val="00B40CDE"/>
    <w:rsid w:val="00B43607"/>
    <w:rsid w:val="00B43888"/>
    <w:rsid w:val="00B442AD"/>
    <w:rsid w:val="00B451FC"/>
    <w:rsid w:val="00B46331"/>
    <w:rsid w:val="00B464E4"/>
    <w:rsid w:val="00B4652E"/>
    <w:rsid w:val="00B477BD"/>
    <w:rsid w:val="00B50787"/>
    <w:rsid w:val="00B508DC"/>
    <w:rsid w:val="00B50A9E"/>
    <w:rsid w:val="00B50CBD"/>
    <w:rsid w:val="00B52262"/>
    <w:rsid w:val="00B528F8"/>
    <w:rsid w:val="00B52ED5"/>
    <w:rsid w:val="00B5397E"/>
    <w:rsid w:val="00B551D2"/>
    <w:rsid w:val="00B5526E"/>
    <w:rsid w:val="00B55603"/>
    <w:rsid w:val="00B55B90"/>
    <w:rsid w:val="00B55C01"/>
    <w:rsid w:val="00B564E1"/>
    <w:rsid w:val="00B56878"/>
    <w:rsid w:val="00B57D72"/>
    <w:rsid w:val="00B60AC5"/>
    <w:rsid w:val="00B6188C"/>
    <w:rsid w:val="00B61923"/>
    <w:rsid w:val="00B6378A"/>
    <w:rsid w:val="00B64E0B"/>
    <w:rsid w:val="00B64FDC"/>
    <w:rsid w:val="00B667F3"/>
    <w:rsid w:val="00B67198"/>
    <w:rsid w:val="00B67587"/>
    <w:rsid w:val="00B71469"/>
    <w:rsid w:val="00B715BF"/>
    <w:rsid w:val="00B723DC"/>
    <w:rsid w:val="00B72E3F"/>
    <w:rsid w:val="00B73A5B"/>
    <w:rsid w:val="00B73BF8"/>
    <w:rsid w:val="00B73FC7"/>
    <w:rsid w:val="00B74788"/>
    <w:rsid w:val="00B74B37"/>
    <w:rsid w:val="00B74D09"/>
    <w:rsid w:val="00B756F8"/>
    <w:rsid w:val="00B75A0E"/>
    <w:rsid w:val="00B76034"/>
    <w:rsid w:val="00B77B65"/>
    <w:rsid w:val="00B800BA"/>
    <w:rsid w:val="00B802BB"/>
    <w:rsid w:val="00B813ED"/>
    <w:rsid w:val="00B81DB7"/>
    <w:rsid w:val="00B82627"/>
    <w:rsid w:val="00B828E3"/>
    <w:rsid w:val="00B83572"/>
    <w:rsid w:val="00B83929"/>
    <w:rsid w:val="00B83EE3"/>
    <w:rsid w:val="00B8409E"/>
    <w:rsid w:val="00B84F8A"/>
    <w:rsid w:val="00B8575A"/>
    <w:rsid w:val="00B85EB1"/>
    <w:rsid w:val="00B85F95"/>
    <w:rsid w:val="00B86ADE"/>
    <w:rsid w:val="00B86FAB"/>
    <w:rsid w:val="00B87592"/>
    <w:rsid w:val="00B903DE"/>
    <w:rsid w:val="00B930B9"/>
    <w:rsid w:val="00B93304"/>
    <w:rsid w:val="00B93F7B"/>
    <w:rsid w:val="00B955B6"/>
    <w:rsid w:val="00B9578A"/>
    <w:rsid w:val="00B9776C"/>
    <w:rsid w:val="00B97DA0"/>
    <w:rsid w:val="00BA1903"/>
    <w:rsid w:val="00BA2325"/>
    <w:rsid w:val="00BA4B9F"/>
    <w:rsid w:val="00BA53A7"/>
    <w:rsid w:val="00BA5890"/>
    <w:rsid w:val="00BA6825"/>
    <w:rsid w:val="00BA6A23"/>
    <w:rsid w:val="00BA6A41"/>
    <w:rsid w:val="00BA6F1A"/>
    <w:rsid w:val="00BB0640"/>
    <w:rsid w:val="00BB1459"/>
    <w:rsid w:val="00BB28C1"/>
    <w:rsid w:val="00BB2FC7"/>
    <w:rsid w:val="00BB365B"/>
    <w:rsid w:val="00BB4DDE"/>
    <w:rsid w:val="00BB5839"/>
    <w:rsid w:val="00BB5D4F"/>
    <w:rsid w:val="00BB63F7"/>
    <w:rsid w:val="00BB69F1"/>
    <w:rsid w:val="00BB6B77"/>
    <w:rsid w:val="00BB6EB0"/>
    <w:rsid w:val="00BB74C7"/>
    <w:rsid w:val="00BB7F6C"/>
    <w:rsid w:val="00BC0AB7"/>
    <w:rsid w:val="00BC0ACA"/>
    <w:rsid w:val="00BC0F50"/>
    <w:rsid w:val="00BC124F"/>
    <w:rsid w:val="00BC1869"/>
    <w:rsid w:val="00BC1E03"/>
    <w:rsid w:val="00BC2509"/>
    <w:rsid w:val="00BC3489"/>
    <w:rsid w:val="00BC34E3"/>
    <w:rsid w:val="00BC40F4"/>
    <w:rsid w:val="00BC4AE6"/>
    <w:rsid w:val="00BC58F1"/>
    <w:rsid w:val="00BC5A5F"/>
    <w:rsid w:val="00BC7A4B"/>
    <w:rsid w:val="00BD2A3B"/>
    <w:rsid w:val="00BD2AEE"/>
    <w:rsid w:val="00BD2BD8"/>
    <w:rsid w:val="00BD2C4A"/>
    <w:rsid w:val="00BD3482"/>
    <w:rsid w:val="00BD3ADD"/>
    <w:rsid w:val="00BD3B09"/>
    <w:rsid w:val="00BD3D04"/>
    <w:rsid w:val="00BD4802"/>
    <w:rsid w:val="00BD4A0A"/>
    <w:rsid w:val="00BD5524"/>
    <w:rsid w:val="00BD5690"/>
    <w:rsid w:val="00BD5EDA"/>
    <w:rsid w:val="00BD66CE"/>
    <w:rsid w:val="00BD695D"/>
    <w:rsid w:val="00BD6AD1"/>
    <w:rsid w:val="00BD7325"/>
    <w:rsid w:val="00BD7577"/>
    <w:rsid w:val="00BD7B22"/>
    <w:rsid w:val="00BE0F58"/>
    <w:rsid w:val="00BE1198"/>
    <w:rsid w:val="00BE23C7"/>
    <w:rsid w:val="00BE2EA4"/>
    <w:rsid w:val="00BE310D"/>
    <w:rsid w:val="00BE3280"/>
    <w:rsid w:val="00BE4080"/>
    <w:rsid w:val="00BE49A8"/>
    <w:rsid w:val="00BE5B83"/>
    <w:rsid w:val="00BE5DE1"/>
    <w:rsid w:val="00BE6955"/>
    <w:rsid w:val="00BE7CC1"/>
    <w:rsid w:val="00BF024C"/>
    <w:rsid w:val="00BF0949"/>
    <w:rsid w:val="00BF1790"/>
    <w:rsid w:val="00BF1D28"/>
    <w:rsid w:val="00BF1D8E"/>
    <w:rsid w:val="00BF2700"/>
    <w:rsid w:val="00BF2A05"/>
    <w:rsid w:val="00BF32C5"/>
    <w:rsid w:val="00BF4767"/>
    <w:rsid w:val="00BF4A09"/>
    <w:rsid w:val="00BF587A"/>
    <w:rsid w:val="00BF58AA"/>
    <w:rsid w:val="00BF76D4"/>
    <w:rsid w:val="00BF7AFE"/>
    <w:rsid w:val="00C027C9"/>
    <w:rsid w:val="00C03F98"/>
    <w:rsid w:val="00C045EB"/>
    <w:rsid w:val="00C04999"/>
    <w:rsid w:val="00C0555D"/>
    <w:rsid w:val="00C055BF"/>
    <w:rsid w:val="00C058BF"/>
    <w:rsid w:val="00C07594"/>
    <w:rsid w:val="00C076BA"/>
    <w:rsid w:val="00C1016D"/>
    <w:rsid w:val="00C10B7D"/>
    <w:rsid w:val="00C11C6D"/>
    <w:rsid w:val="00C122E0"/>
    <w:rsid w:val="00C12755"/>
    <w:rsid w:val="00C141AE"/>
    <w:rsid w:val="00C14447"/>
    <w:rsid w:val="00C151A0"/>
    <w:rsid w:val="00C152C1"/>
    <w:rsid w:val="00C15AF8"/>
    <w:rsid w:val="00C16E1D"/>
    <w:rsid w:val="00C1753A"/>
    <w:rsid w:val="00C20B4F"/>
    <w:rsid w:val="00C2237F"/>
    <w:rsid w:val="00C23103"/>
    <w:rsid w:val="00C23156"/>
    <w:rsid w:val="00C248CD"/>
    <w:rsid w:val="00C254E2"/>
    <w:rsid w:val="00C2561E"/>
    <w:rsid w:val="00C2586B"/>
    <w:rsid w:val="00C26E1E"/>
    <w:rsid w:val="00C27872"/>
    <w:rsid w:val="00C30171"/>
    <w:rsid w:val="00C303DC"/>
    <w:rsid w:val="00C30A73"/>
    <w:rsid w:val="00C32CC6"/>
    <w:rsid w:val="00C33F57"/>
    <w:rsid w:val="00C34370"/>
    <w:rsid w:val="00C3461B"/>
    <w:rsid w:val="00C35461"/>
    <w:rsid w:val="00C35979"/>
    <w:rsid w:val="00C35DD3"/>
    <w:rsid w:val="00C366DF"/>
    <w:rsid w:val="00C36E3D"/>
    <w:rsid w:val="00C3724B"/>
    <w:rsid w:val="00C37F8B"/>
    <w:rsid w:val="00C404E0"/>
    <w:rsid w:val="00C419FB"/>
    <w:rsid w:val="00C432F1"/>
    <w:rsid w:val="00C440CB"/>
    <w:rsid w:val="00C448FD"/>
    <w:rsid w:val="00C449C0"/>
    <w:rsid w:val="00C44C86"/>
    <w:rsid w:val="00C46F61"/>
    <w:rsid w:val="00C47566"/>
    <w:rsid w:val="00C47924"/>
    <w:rsid w:val="00C47963"/>
    <w:rsid w:val="00C47A1E"/>
    <w:rsid w:val="00C47D7F"/>
    <w:rsid w:val="00C47DBF"/>
    <w:rsid w:val="00C5014A"/>
    <w:rsid w:val="00C50A6F"/>
    <w:rsid w:val="00C523D3"/>
    <w:rsid w:val="00C5420B"/>
    <w:rsid w:val="00C54B72"/>
    <w:rsid w:val="00C54E3D"/>
    <w:rsid w:val="00C5767F"/>
    <w:rsid w:val="00C57BD0"/>
    <w:rsid w:val="00C609D3"/>
    <w:rsid w:val="00C60A89"/>
    <w:rsid w:val="00C616CC"/>
    <w:rsid w:val="00C6176B"/>
    <w:rsid w:val="00C61833"/>
    <w:rsid w:val="00C6199B"/>
    <w:rsid w:val="00C61C9A"/>
    <w:rsid w:val="00C622B8"/>
    <w:rsid w:val="00C62946"/>
    <w:rsid w:val="00C630C3"/>
    <w:rsid w:val="00C63798"/>
    <w:rsid w:val="00C6431D"/>
    <w:rsid w:val="00C65125"/>
    <w:rsid w:val="00C66126"/>
    <w:rsid w:val="00C66858"/>
    <w:rsid w:val="00C66E6B"/>
    <w:rsid w:val="00C7049F"/>
    <w:rsid w:val="00C71D81"/>
    <w:rsid w:val="00C722EC"/>
    <w:rsid w:val="00C735D5"/>
    <w:rsid w:val="00C7445E"/>
    <w:rsid w:val="00C748D6"/>
    <w:rsid w:val="00C74A06"/>
    <w:rsid w:val="00C74AA7"/>
    <w:rsid w:val="00C74E39"/>
    <w:rsid w:val="00C75143"/>
    <w:rsid w:val="00C75FB3"/>
    <w:rsid w:val="00C7648F"/>
    <w:rsid w:val="00C765D2"/>
    <w:rsid w:val="00C7694E"/>
    <w:rsid w:val="00C76B52"/>
    <w:rsid w:val="00C77E63"/>
    <w:rsid w:val="00C80A53"/>
    <w:rsid w:val="00C80B0C"/>
    <w:rsid w:val="00C8162F"/>
    <w:rsid w:val="00C82656"/>
    <w:rsid w:val="00C83401"/>
    <w:rsid w:val="00C83732"/>
    <w:rsid w:val="00C83BDF"/>
    <w:rsid w:val="00C843C3"/>
    <w:rsid w:val="00C84B1F"/>
    <w:rsid w:val="00C85065"/>
    <w:rsid w:val="00C8545C"/>
    <w:rsid w:val="00C854B8"/>
    <w:rsid w:val="00C85EDB"/>
    <w:rsid w:val="00C8669F"/>
    <w:rsid w:val="00C872D1"/>
    <w:rsid w:val="00C91374"/>
    <w:rsid w:val="00C91AE6"/>
    <w:rsid w:val="00C939E4"/>
    <w:rsid w:val="00C94B1F"/>
    <w:rsid w:val="00C956F1"/>
    <w:rsid w:val="00C95E98"/>
    <w:rsid w:val="00C963F1"/>
    <w:rsid w:val="00C96AD8"/>
    <w:rsid w:val="00C97258"/>
    <w:rsid w:val="00CA0149"/>
    <w:rsid w:val="00CA05B3"/>
    <w:rsid w:val="00CA1D0B"/>
    <w:rsid w:val="00CA211C"/>
    <w:rsid w:val="00CA224F"/>
    <w:rsid w:val="00CA2AC7"/>
    <w:rsid w:val="00CA377A"/>
    <w:rsid w:val="00CA393C"/>
    <w:rsid w:val="00CA3AA5"/>
    <w:rsid w:val="00CA431E"/>
    <w:rsid w:val="00CA4857"/>
    <w:rsid w:val="00CA6750"/>
    <w:rsid w:val="00CA6BD6"/>
    <w:rsid w:val="00CA6C9A"/>
    <w:rsid w:val="00CA72DE"/>
    <w:rsid w:val="00CA76D9"/>
    <w:rsid w:val="00CB0173"/>
    <w:rsid w:val="00CB0F38"/>
    <w:rsid w:val="00CB130D"/>
    <w:rsid w:val="00CB2816"/>
    <w:rsid w:val="00CB37AB"/>
    <w:rsid w:val="00CB3BE7"/>
    <w:rsid w:val="00CB3C1C"/>
    <w:rsid w:val="00CB4057"/>
    <w:rsid w:val="00CB46FA"/>
    <w:rsid w:val="00CB4AB6"/>
    <w:rsid w:val="00CB4BFB"/>
    <w:rsid w:val="00CB4DD3"/>
    <w:rsid w:val="00CB50A5"/>
    <w:rsid w:val="00CB55FE"/>
    <w:rsid w:val="00CB5992"/>
    <w:rsid w:val="00CB5BDA"/>
    <w:rsid w:val="00CB6B22"/>
    <w:rsid w:val="00CC0A00"/>
    <w:rsid w:val="00CC0C69"/>
    <w:rsid w:val="00CC0C9C"/>
    <w:rsid w:val="00CC2360"/>
    <w:rsid w:val="00CC23A4"/>
    <w:rsid w:val="00CC244B"/>
    <w:rsid w:val="00CC2CB6"/>
    <w:rsid w:val="00CC390F"/>
    <w:rsid w:val="00CC5099"/>
    <w:rsid w:val="00CC56D2"/>
    <w:rsid w:val="00CC6E45"/>
    <w:rsid w:val="00CC792C"/>
    <w:rsid w:val="00CC7AA5"/>
    <w:rsid w:val="00CD1821"/>
    <w:rsid w:val="00CD1E5D"/>
    <w:rsid w:val="00CD1EDD"/>
    <w:rsid w:val="00CD24F7"/>
    <w:rsid w:val="00CD28D5"/>
    <w:rsid w:val="00CD2B2D"/>
    <w:rsid w:val="00CD3652"/>
    <w:rsid w:val="00CD45B9"/>
    <w:rsid w:val="00CD4D0D"/>
    <w:rsid w:val="00CD571D"/>
    <w:rsid w:val="00CD5A83"/>
    <w:rsid w:val="00CD6463"/>
    <w:rsid w:val="00CD7A86"/>
    <w:rsid w:val="00CE003C"/>
    <w:rsid w:val="00CE02C1"/>
    <w:rsid w:val="00CE04E2"/>
    <w:rsid w:val="00CE0557"/>
    <w:rsid w:val="00CE086F"/>
    <w:rsid w:val="00CE1A9C"/>
    <w:rsid w:val="00CE1B1A"/>
    <w:rsid w:val="00CE3453"/>
    <w:rsid w:val="00CE3934"/>
    <w:rsid w:val="00CE3AA0"/>
    <w:rsid w:val="00CE4489"/>
    <w:rsid w:val="00CE4CAD"/>
    <w:rsid w:val="00CE4CD2"/>
    <w:rsid w:val="00CE5F65"/>
    <w:rsid w:val="00CE7534"/>
    <w:rsid w:val="00CE764E"/>
    <w:rsid w:val="00CE7719"/>
    <w:rsid w:val="00CE7720"/>
    <w:rsid w:val="00CE79F9"/>
    <w:rsid w:val="00CE7D4D"/>
    <w:rsid w:val="00CF0322"/>
    <w:rsid w:val="00CF1015"/>
    <w:rsid w:val="00CF1E68"/>
    <w:rsid w:val="00CF1EBE"/>
    <w:rsid w:val="00CF451A"/>
    <w:rsid w:val="00CF5E80"/>
    <w:rsid w:val="00CF6265"/>
    <w:rsid w:val="00CF6E86"/>
    <w:rsid w:val="00CF7671"/>
    <w:rsid w:val="00CF79DE"/>
    <w:rsid w:val="00D00844"/>
    <w:rsid w:val="00D00DA4"/>
    <w:rsid w:val="00D0146A"/>
    <w:rsid w:val="00D01739"/>
    <w:rsid w:val="00D02E5A"/>
    <w:rsid w:val="00D0312E"/>
    <w:rsid w:val="00D03D46"/>
    <w:rsid w:val="00D03D97"/>
    <w:rsid w:val="00D0435B"/>
    <w:rsid w:val="00D04DBA"/>
    <w:rsid w:val="00D0587A"/>
    <w:rsid w:val="00D0753E"/>
    <w:rsid w:val="00D0765E"/>
    <w:rsid w:val="00D07907"/>
    <w:rsid w:val="00D11B1B"/>
    <w:rsid w:val="00D11B6E"/>
    <w:rsid w:val="00D1332C"/>
    <w:rsid w:val="00D13598"/>
    <w:rsid w:val="00D14143"/>
    <w:rsid w:val="00D15FDA"/>
    <w:rsid w:val="00D165C8"/>
    <w:rsid w:val="00D168B2"/>
    <w:rsid w:val="00D17CE5"/>
    <w:rsid w:val="00D20406"/>
    <w:rsid w:val="00D20675"/>
    <w:rsid w:val="00D2071C"/>
    <w:rsid w:val="00D21891"/>
    <w:rsid w:val="00D226FD"/>
    <w:rsid w:val="00D22813"/>
    <w:rsid w:val="00D22BEE"/>
    <w:rsid w:val="00D24ABC"/>
    <w:rsid w:val="00D24C07"/>
    <w:rsid w:val="00D2688E"/>
    <w:rsid w:val="00D30D7C"/>
    <w:rsid w:val="00D3127D"/>
    <w:rsid w:val="00D32353"/>
    <w:rsid w:val="00D33C61"/>
    <w:rsid w:val="00D34165"/>
    <w:rsid w:val="00D34B79"/>
    <w:rsid w:val="00D34C83"/>
    <w:rsid w:val="00D355FC"/>
    <w:rsid w:val="00D35C0B"/>
    <w:rsid w:val="00D35D65"/>
    <w:rsid w:val="00D361C4"/>
    <w:rsid w:val="00D361D2"/>
    <w:rsid w:val="00D366AF"/>
    <w:rsid w:val="00D37FFB"/>
    <w:rsid w:val="00D40AA1"/>
    <w:rsid w:val="00D411F9"/>
    <w:rsid w:val="00D41AF5"/>
    <w:rsid w:val="00D42495"/>
    <w:rsid w:val="00D42CF2"/>
    <w:rsid w:val="00D438F7"/>
    <w:rsid w:val="00D44022"/>
    <w:rsid w:val="00D44B72"/>
    <w:rsid w:val="00D45273"/>
    <w:rsid w:val="00D459C5"/>
    <w:rsid w:val="00D46177"/>
    <w:rsid w:val="00D46D01"/>
    <w:rsid w:val="00D47A4E"/>
    <w:rsid w:val="00D50716"/>
    <w:rsid w:val="00D50BED"/>
    <w:rsid w:val="00D50FC6"/>
    <w:rsid w:val="00D510D3"/>
    <w:rsid w:val="00D52223"/>
    <w:rsid w:val="00D52275"/>
    <w:rsid w:val="00D5252F"/>
    <w:rsid w:val="00D52CDF"/>
    <w:rsid w:val="00D52D65"/>
    <w:rsid w:val="00D5411E"/>
    <w:rsid w:val="00D54291"/>
    <w:rsid w:val="00D545D2"/>
    <w:rsid w:val="00D55575"/>
    <w:rsid w:val="00D558E6"/>
    <w:rsid w:val="00D56844"/>
    <w:rsid w:val="00D568BD"/>
    <w:rsid w:val="00D5782F"/>
    <w:rsid w:val="00D6065E"/>
    <w:rsid w:val="00D60E31"/>
    <w:rsid w:val="00D615C8"/>
    <w:rsid w:val="00D62743"/>
    <w:rsid w:val="00D627EA"/>
    <w:rsid w:val="00D62D6B"/>
    <w:rsid w:val="00D62E76"/>
    <w:rsid w:val="00D6502D"/>
    <w:rsid w:val="00D657A1"/>
    <w:rsid w:val="00D657ED"/>
    <w:rsid w:val="00D658E7"/>
    <w:rsid w:val="00D670D2"/>
    <w:rsid w:val="00D67916"/>
    <w:rsid w:val="00D679D8"/>
    <w:rsid w:val="00D70AD3"/>
    <w:rsid w:val="00D71C8F"/>
    <w:rsid w:val="00D72015"/>
    <w:rsid w:val="00D72829"/>
    <w:rsid w:val="00D7293C"/>
    <w:rsid w:val="00D72B5E"/>
    <w:rsid w:val="00D73490"/>
    <w:rsid w:val="00D7353B"/>
    <w:rsid w:val="00D73811"/>
    <w:rsid w:val="00D738E0"/>
    <w:rsid w:val="00D73C3F"/>
    <w:rsid w:val="00D7439B"/>
    <w:rsid w:val="00D75A63"/>
    <w:rsid w:val="00D75C06"/>
    <w:rsid w:val="00D75F29"/>
    <w:rsid w:val="00D7638D"/>
    <w:rsid w:val="00D77D58"/>
    <w:rsid w:val="00D8083D"/>
    <w:rsid w:val="00D80C1F"/>
    <w:rsid w:val="00D81FDF"/>
    <w:rsid w:val="00D82B33"/>
    <w:rsid w:val="00D830F8"/>
    <w:rsid w:val="00D83277"/>
    <w:rsid w:val="00D83EC5"/>
    <w:rsid w:val="00D84935"/>
    <w:rsid w:val="00D84C56"/>
    <w:rsid w:val="00D8577A"/>
    <w:rsid w:val="00D85FFE"/>
    <w:rsid w:val="00D8719B"/>
    <w:rsid w:val="00D90AF7"/>
    <w:rsid w:val="00D92754"/>
    <w:rsid w:val="00D9345B"/>
    <w:rsid w:val="00D947BD"/>
    <w:rsid w:val="00D962B4"/>
    <w:rsid w:val="00D96A7D"/>
    <w:rsid w:val="00D96ED9"/>
    <w:rsid w:val="00D976AE"/>
    <w:rsid w:val="00DA073D"/>
    <w:rsid w:val="00DA0EB9"/>
    <w:rsid w:val="00DA1BBB"/>
    <w:rsid w:val="00DA1E18"/>
    <w:rsid w:val="00DA2450"/>
    <w:rsid w:val="00DA261A"/>
    <w:rsid w:val="00DA3138"/>
    <w:rsid w:val="00DA31AD"/>
    <w:rsid w:val="00DA4E4B"/>
    <w:rsid w:val="00DA5460"/>
    <w:rsid w:val="00DA563D"/>
    <w:rsid w:val="00DA5DC5"/>
    <w:rsid w:val="00DA6580"/>
    <w:rsid w:val="00DB023D"/>
    <w:rsid w:val="00DB0F81"/>
    <w:rsid w:val="00DB1672"/>
    <w:rsid w:val="00DB17E3"/>
    <w:rsid w:val="00DB2647"/>
    <w:rsid w:val="00DB30CC"/>
    <w:rsid w:val="00DB3DB4"/>
    <w:rsid w:val="00DB44AA"/>
    <w:rsid w:val="00DB4676"/>
    <w:rsid w:val="00DB4E34"/>
    <w:rsid w:val="00DB5992"/>
    <w:rsid w:val="00DB5F87"/>
    <w:rsid w:val="00DB6169"/>
    <w:rsid w:val="00DB70ED"/>
    <w:rsid w:val="00DB7D04"/>
    <w:rsid w:val="00DC02CD"/>
    <w:rsid w:val="00DC0559"/>
    <w:rsid w:val="00DC0E12"/>
    <w:rsid w:val="00DC1CC4"/>
    <w:rsid w:val="00DC1F25"/>
    <w:rsid w:val="00DC24E0"/>
    <w:rsid w:val="00DC28BA"/>
    <w:rsid w:val="00DC3B2B"/>
    <w:rsid w:val="00DC3C9B"/>
    <w:rsid w:val="00DC3DFD"/>
    <w:rsid w:val="00DC4071"/>
    <w:rsid w:val="00DC4D5D"/>
    <w:rsid w:val="00DC4FF7"/>
    <w:rsid w:val="00DC6974"/>
    <w:rsid w:val="00DC69B3"/>
    <w:rsid w:val="00DC6D9D"/>
    <w:rsid w:val="00DD0237"/>
    <w:rsid w:val="00DD0627"/>
    <w:rsid w:val="00DD0844"/>
    <w:rsid w:val="00DD3D27"/>
    <w:rsid w:val="00DD4687"/>
    <w:rsid w:val="00DD5197"/>
    <w:rsid w:val="00DD5305"/>
    <w:rsid w:val="00DD6C8F"/>
    <w:rsid w:val="00DD76A6"/>
    <w:rsid w:val="00DD7983"/>
    <w:rsid w:val="00DD7AD7"/>
    <w:rsid w:val="00DD7F22"/>
    <w:rsid w:val="00DE1361"/>
    <w:rsid w:val="00DE288E"/>
    <w:rsid w:val="00DE399F"/>
    <w:rsid w:val="00DE47F9"/>
    <w:rsid w:val="00DE5A60"/>
    <w:rsid w:val="00DE5D36"/>
    <w:rsid w:val="00DE723C"/>
    <w:rsid w:val="00DF0E1C"/>
    <w:rsid w:val="00DF1B9A"/>
    <w:rsid w:val="00DF230C"/>
    <w:rsid w:val="00DF3657"/>
    <w:rsid w:val="00DF3C21"/>
    <w:rsid w:val="00DF41BD"/>
    <w:rsid w:val="00DF499D"/>
    <w:rsid w:val="00DF509E"/>
    <w:rsid w:val="00DF51F1"/>
    <w:rsid w:val="00DF5947"/>
    <w:rsid w:val="00DF5A9D"/>
    <w:rsid w:val="00DF64A5"/>
    <w:rsid w:val="00DF6956"/>
    <w:rsid w:val="00DF6A86"/>
    <w:rsid w:val="00E001B0"/>
    <w:rsid w:val="00E002C2"/>
    <w:rsid w:val="00E0062E"/>
    <w:rsid w:val="00E00B93"/>
    <w:rsid w:val="00E03C76"/>
    <w:rsid w:val="00E04321"/>
    <w:rsid w:val="00E04A8A"/>
    <w:rsid w:val="00E04B06"/>
    <w:rsid w:val="00E06F8D"/>
    <w:rsid w:val="00E1012C"/>
    <w:rsid w:val="00E1212F"/>
    <w:rsid w:val="00E12336"/>
    <w:rsid w:val="00E12A8D"/>
    <w:rsid w:val="00E12F8E"/>
    <w:rsid w:val="00E13FA3"/>
    <w:rsid w:val="00E14890"/>
    <w:rsid w:val="00E152DE"/>
    <w:rsid w:val="00E15370"/>
    <w:rsid w:val="00E15854"/>
    <w:rsid w:val="00E15D89"/>
    <w:rsid w:val="00E1605E"/>
    <w:rsid w:val="00E163B2"/>
    <w:rsid w:val="00E169E4"/>
    <w:rsid w:val="00E17155"/>
    <w:rsid w:val="00E215BF"/>
    <w:rsid w:val="00E233B6"/>
    <w:rsid w:val="00E236CB"/>
    <w:rsid w:val="00E23ED7"/>
    <w:rsid w:val="00E24832"/>
    <w:rsid w:val="00E24922"/>
    <w:rsid w:val="00E25A8B"/>
    <w:rsid w:val="00E269EA"/>
    <w:rsid w:val="00E270BF"/>
    <w:rsid w:val="00E27A0D"/>
    <w:rsid w:val="00E27F27"/>
    <w:rsid w:val="00E30430"/>
    <w:rsid w:val="00E30E3C"/>
    <w:rsid w:val="00E30EB1"/>
    <w:rsid w:val="00E31262"/>
    <w:rsid w:val="00E317A4"/>
    <w:rsid w:val="00E31DD9"/>
    <w:rsid w:val="00E320C3"/>
    <w:rsid w:val="00E3231A"/>
    <w:rsid w:val="00E32619"/>
    <w:rsid w:val="00E33A86"/>
    <w:rsid w:val="00E33ACA"/>
    <w:rsid w:val="00E34208"/>
    <w:rsid w:val="00E347B7"/>
    <w:rsid w:val="00E35065"/>
    <w:rsid w:val="00E370CD"/>
    <w:rsid w:val="00E408DA"/>
    <w:rsid w:val="00E40952"/>
    <w:rsid w:val="00E42196"/>
    <w:rsid w:val="00E42900"/>
    <w:rsid w:val="00E43031"/>
    <w:rsid w:val="00E43496"/>
    <w:rsid w:val="00E43F4C"/>
    <w:rsid w:val="00E44995"/>
    <w:rsid w:val="00E45205"/>
    <w:rsid w:val="00E469F2"/>
    <w:rsid w:val="00E46E0F"/>
    <w:rsid w:val="00E47024"/>
    <w:rsid w:val="00E47067"/>
    <w:rsid w:val="00E47B3C"/>
    <w:rsid w:val="00E47DB9"/>
    <w:rsid w:val="00E51AE0"/>
    <w:rsid w:val="00E529F3"/>
    <w:rsid w:val="00E52E96"/>
    <w:rsid w:val="00E537BA"/>
    <w:rsid w:val="00E5384A"/>
    <w:rsid w:val="00E53FB8"/>
    <w:rsid w:val="00E557A3"/>
    <w:rsid w:val="00E55F76"/>
    <w:rsid w:val="00E57048"/>
    <w:rsid w:val="00E576DC"/>
    <w:rsid w:val="00E61185"/>
    <w:rsid w:val="00E616F3"/>
    <w:rsid w:val="00E631EB"/>
    <w:rsid w:val="00E634CE"/>
    <w:rsid w:val="00E63CC3"/>
    <w:rsid w:val="00E63F5A"/>
    <w:rsid w:val="00E648B0"/>
    <w:rsid w:val="00E6583C"/>
    <w:rsid w:val="00E660F1"/>
    <w:rsid w:val="00E66180"/>
    <w:rsid w:val="00E6643A"/>
    <w:rsid w:val="00E67530"/>
    <w:rsid w:val="00E677F3"/>
    <w:rsid w:val="00E67E23"/>
    <w:rsid w:val="00E70A80"/>
    <w:rsid w:val="00E70AE9"/>
    <w:rsid w:val="00E70D75"/>
    <w:rsid w:val="00E72648"/>
    <w:rsid w:val="00E727C0"/>
    <w:rsid w:val="00E72DF7"/>
    <w:rsid w:val="00E73291"/>
    <w:rsid w:val="00E736EC"/>
    <w:rsid w:val="00E74554"/>
    <w:rsid w:val="00E75B38"/>
    <w:rsid w:val="00E75D54"/>
    <w:rsid w:val="00E7642F"/>
    <w:rsid w:val="00E76684"/>
    <w:rsid w:val="00E77C82"/>
    <w:rsid w:val="00E807F0"/>
    <w:rsid w:val="00E80E8D"/>
    <w:rsid w:val="00E81D06"/>
    <w:rsid w:val="00E82613"/>
    <w:rsid w:val="00E827EA"/>
    <w:rsid w:val="00E82867"/>
    <w:rsid w:val="00E82872"/>
    <w:rsid w:val="00E832C8"/>
    <w:rsid w:val="00E83383"/>
    <w:rsid w:val="00E836AB"/>
    <w:rsid w:val="00E83B50"/>
    <w:rsid w:val="00E83DDE"/>
    <w:rsid w:val="00E850BB"/>
    <w:rsid w:val="00E86426"/>
    <w:rsid w:val="00E90A88"/>
    <w:rsid w:val="00E90BFA"/>
    <w:rsid w:val="00E91997"/>
    <w:rsid w:val="00E919E5"/>
    <w:rsid w:val="00E91AB0"/>
    <w:rsid w:val="00E9382E"/>
    <w:rsid w:val="00E945CA"/>
    <w:rsid w:val="00E94630"/>
    <w:rsid w:val="00E94BD7"/>
    <w:rsid w:val="00E959D5"/>
    <w:rsid w:val="00E95B6A"/>
    <w:rsid w:val="00E95F22"/>
    <w:rsid w:val="00E9622E"/>
    <w:rsid w:val="00E964F3"/>
    <w:rsid w:val="00E97029"/>
    <w:rsid w:val="00E97136"/>
    <w:rsid w:val="00E975D9"/>
    <w:rsid w:val="00E97D9D"/>
    <w:rsid w:val="00EA0424"/>
    <w:rsid w:val="00EA067C"/>
    <w:rsid w:val="00EA134F"/>
    <w:rsid w:val="00EA18BD"/>
    <w:rsid w:val="00EA3D87"/>
    <w:rsid w:val="00EA3E22"/>
    <w:rsid w:val="00EA44F2"/>
    <w:rsid w:val="00EA4C69"/>
    <w:rsid w:val="00EA653B"/>
    <w:rsid w:val="00EA6704"/>
    <w:rsid w:val="00EA6D83"/>
    <w:rsid w:val="00EB0DAE"/>
    <w:rsid w:val="00EB12F3"/>
    <w:rsid w:val="00EB2AFF"/>
    <w:rsid w:val="00EB383D"/>
    <w:rsid w:val="00EB399E"/>
    <w:rsid w:val="00EB45EA"/>
    <w:rsid w:val="00EB4F05"/>
    <w:rsid w:val="00EB4F8D"/>
    <w:rsid w:val="00EB5212"/>
    <w:rsid w:val="00EB5724"/>
    <w:rsid w:val="00EB5846"/>
    <w:rsid w:val="00EB6100"/>
    <w:rsid w:val="00EB7E39"/>
    <w:rsid w:val="00EC0182"/>
    <w:rsid w:val="00EC2460"/>
    <w:rsid w:val="00EC2C7D"/>
    <w:rsid w:val="00EC2DAB"/>
    <w:rsid w:val="00EC3907"/>
    <w:rsid w:val="00EC3AC0"/>
    <w:rsid w:val="00EC3B8C"/>
    <w:rsid w:val="00EC3D8D"/>
    <w:rsid w:val="00EC3F53"/>
    <w:rsid w:val="00EC6516"/>
    <w:rsid w:val="00ED01F2"/>
    <w:rsid w:val="00ED0A88"/>
    <w:rsid w:val="00ED16A3"/>
    <w:rsid w:val="00ED1B07"/>
    <w:rsid w:val="00ED2210"/>
    <w:rsid w:val="00ED2773"/>
    <w:rsid w:val="00ED3006"/>
    <w:rsid w:val="00ED3892"/>
    <w:rsid w:val="00ED400E"/>
    <w:rsid w:val="00ED4043"/>
    <w:rsid w:val="00ED58CA"/>
    <w:rsid w:val="00ED7566"/>
    <w:rsid w:val="00EE0B5B"/>
    <w:rsid w:val="00EE1457"/>
    <w:rsid w:val="00EE23B7"/>
    <w:rsid w:val="00EE2972"/>
    <w:rsid w:val="00EE3579"/>
    <w:rsid w:val="00EE3904"/>
    <w:rsid w:val="00EE3D64"/>
    <w:rsid w:val="00EE3ECD"/>
    <w:rsid w:val="00EE5381"/>
    <w:rsid w:val="00EE58BC"/>
    <w:rsid w:val="00EE686A"/>
    <w:rsid w:val="00EF23A3"/>
    <w:rsid w:val="00EF331B"/>
    <w:rsid w:val="00EF34CE"/>
    <w:rsid w:val="00EF42BE"/>
    <w:rsid w:val="00EF47D8"/>
    <w:rsid w:val="00EF52D7"/>
    <w:rsid w:val="00EF55B3"/>
    <w:rsid w:val="00EF5B60"/>
    <w:rsid w:val="00EF6787"/>
    <w:rsid w:val="00EF6F82"/>
    <w:rsid w:val="00EF70C2"/>
    <w:rsid w:val="00EF7279"/>
    <w:rsid w:val="00EF7546"/>
    <w:rsid w:val="00F00DA6"/>
    <w:rsid w:val="00F01066"/>
    <w:rsid w:val="00F0126D"/>
    <w:rsid w:val="00F0174C"/>
    <w:rsid w:val="00F01DC8"/>
    <w:rsid w:val="00F024B2"/>
    <w:rsid w:val="00F02802"/>
    <w:rsid w:val="00F0290C"/>
    <w:rsid w:val="00F0319D"/>
    <w:rsid w:val="00F04032"/>
    <w:rsid w:val="00F042D6"/>
    <w:rsid w:val="00F059E8"/>
    <w:rsid w:val="00F066F9"/>
    <w:rsid w:val="00F06A2D"/>
    <w:rsid w:val="00F06FBB"/>
    <w:rsid w:val="00F10865"/>
    <w:rsid w:val="00F10C3E"/>
    <w:rsid w:val="00F10E12"/>
    <w:rsid w:val="00F11EEE"/>
    <w:rsid w:val="00F11F14"/>
    <w:rsid w:val="00F12213"/>
    <w:rsid w:val="00F12AA6"/>
    <w:rsid w:val="00F12F41"/>
    <w:rsid w:val="00F12F63"/>
    <w:rsid w:val="00F1302E"/>
    <w:rsid w:val="00F13404"/>
    <w:rsid w:val="00F13C27"/>
    <w:rsid w:val="00F141FB"/>
    <w:rsid w:val="00F1510D"/>
    <w:rsid w:val="00F15DC0"/>
    <w:rsid w:val="00F15E19"/>
    <w:rsid w:val="00F16EE9"/>
    <w:rsid w:val="00F176C7"/>
    <w:rsid w:val="00F178FA"/>
    <w:rsid w:val="00F17A49"/>
    <w:rsid w:val="00F200A2"/>
    <w:rsid w:val="00F20C0A"/>
    <w:rsid w:val="00F217D7"/>
    <w:rsid w:val="00F221C4"/>
    <w:rsid w:val="00F23585"/>
    <w:rsid w:val="00F239EF"/>
    <w:rsid w:val="00F24709"/>
    <w:rsid w:val="00F24D04"/>
    <w:rsid w:val="00F24DA5"/>
    <w:rsid w:val="00F25850"/>
    <w:rsid w:val="00F258A9"/>
    <w:rsid w:val="00F2619A"/>
    <w:rsid w:val="00F262E4"/>
    <w:rsid w:val="00F264E2"/>
    <w:rsid w:val="00F26519"/>
    <w:rsid w:val="00F26C2B"/>
    <w:rsid w:val="00F277D2"/>
    <w:rsid w:val="00F27BED"/>
    <w:rsid w:val="00F27DC4"/>
    <w:rsid w:val="00F30C75"/>
    <w:rsid w:val="00F316F5"/>
    <w:rsid w:val="00F336B3"/>
    <w:rsid w:val="00F34671"/>
    <w:rsid w:val="00F34C18"/>
    <w:rsid w:val="00F352E6"/>
    <w:rsid w:val="00F3549F"/>
    <w:rsid w:val="00F359ED"/>
    <w:rsid w:val="00F35E27"/>
    <w:rsid w:val="00F36886"/>
    <w:rsid w:val="00F36C36"/>
    <w:rsid w:val="00F37017"/>
    <w:rsid w:val="00F40428"/>
    <w:rsid w:val="00F4077C"/>
    <w:rsid w:val="00F40FFB"/>
    <w:rsid w:val="00F41385"/>
    <w:rsid w:val="00F41700"/>
    <w:rsid w:val="00F43791"/>
    <w:rsid w:val="00F44396"/>
    <w:rsid w:val="00F449CB"/>
    <w:rsid w:val="00F50103"/>
    <w:rsid w:val="00F503A9"/>
    <w:rsid w:val="00F523BE"/>
    <w:rsid w:val="00F5248F"/>
    <w:rsid w:val="00F52764"/>
    <w:rsid w:val="00F52967"/>
    <w:rsid w:val="00F52A54"/>
    <w:rsid w:val="00F52EEF"/>
    <w:rsid w:val="00F535D9"/>
    <w:rsid w:val="00F537B4"/>
    <w:rsid w:val="00F539FF"/>
    <w:rsid w:val="00F543A6"/>
    <w:rsid w:val="00F55252"/>
    <w:rsid w:val="00F56100"/>
    <w:rsid w:val="00F561A8"/>
    <w:rsid w:val="00F561C1"/>
    <w:rsid w:val="00F56812"/>
    <w:rsid w:val="00F60200"/>
    <w:rsid w:val="00F6034D"/>
    <w:rsid w:val="00F61A0E"/>
    <w:rsid w:val="00F62010"/>
    <w:rsid w:val="00F621A5"/>
    <w:rsid w:val="00F63660"/>
    <w:rsid w:val="00F63BCE"/>
    <w:rsid w:val="00F64E11"/>
    <w:rsid w:val="00F64E6C"/>
    <w:rsid w:val="00F651B4"/>
    <w:rsid w:val="00F65C40"/>
    <w:rsid w:val="00F65CBB"/>
    <w:rsid w:val="00F66151"/>
    <w:rsid w:val="00F667CB"/>
    <w:rsid w:val="00F669D6"/>
    <w:rsid w:val="00F67ACF"/>
    <w:rsid w:val="00F7122D"/>
    <w:rsid w:val="00F716CB"/>
    <w:rsid w:val="00F716DB"/>
    <w:rsid w:val="00F725FF"/>
    <w:rsid w:val="00F73019"/>
    <w:rsid w:val="00F73A3C"/>
    <w:rsid w:val="00F74731"/>
    <w:rsid w:val="00F756A9"/>
    <w:rsid w:val="00F757F6"/>
    <w:rsid w:val="00F75FCD"/>
    <w:rsid w:val="00F76CA2"/>
    <w:rsid w:val="00F77258"/>
    <w:rsid w:val="00F7736F"/>
    <w:rsid w:val="00F812A4"/>
    <w:rsid w:val="00F81E75"/>
    <w:rsid w:val="00F82A11"/>
    <w:rsid w:val="00F82E23"/>
    <w:rsid w:val="00F8413F"/>
    <w:rsid w:val="00F85D84"/>
    <w:rsid w:val="00F85DA8"/>
    <w:rsid w:val="00F87117"/>
    <w:rsid w:val="00F879FC"/>
    <w:rsid w:val="00F904A4"/>
    <w:rsid w:val="00F90F84"/>
    <w:rsid w:val="00F933B5"/>
    <w:rsid w:val="00F93A7B"/>
    <w:rsid w:val="00F93D78"/>
    <w:rsid w:val="00F94572"/>
    <w:rsid w:val="00F94D0C"/>
    <w:rsid w:val="00F94D6D"/>
    <w:rsid w:val="00F95171"/>
    <w:rsid w:val="00F9525C"/>
    <w:rsid w:val="00F95467"/>
    <w:rsid w:val="00F95AFC"/>
    <w:rsid w:val="00F95ED7"/>
    <w:rsid w:val="00F95F17"/>
    <w:rsid w:val="00FA038D"/>
    <w:rsid w:val="00FA07A0"/>
    <w:rsid w:val="00FA0979"/>
    <w:rsid w:val="00FA1397"/>
    <w:rsid w:val="00FA180E"/>
    <w:rsid w:val="00FA492C"/>
    <w:rsid w:val="00FA5CB9"/>
    <w:rsid w:val="00FA6978"/>
    <w:rsid w:val="00FA734C"/>
    <w:rsid w:val="00FB0DD9"/>
    <w:rsid w:val="00FB28D1"/>
    <w:rsid w:val="00FB2B78"/>
    <w:rsid w:val="00FB2E37"/>
    <w:rsid w:val="00FB4B44"/>
    <w:rsid w:val="00FB55F5"/>
    <w:rsid w:val="00FB6A6F"/>
    <w:rsid w:val="00FB7921"/>
    <w:rsid w:val="00FB7989"/>
    <w:rsid w:val="00FC04B7"/>
    <w:rsid w:val="00FC07F3"/>
    <w:rsid w:val="00FC08D7"/>
    <w:rsid w:val="00FC0E6F"/>
    <w:rsid w:val="00FC0EA4"/>
    <w:rsid w:val="00FC14A3"/>
    <w:rsid w:val="00FC197D"/>
    <w:rsid w:val="00FC2AC7"/>
    <w:rsid w:val="00FC2F31"/>
    <w:rsid w:val="00FC2FFE"/>
    <w:rsid w:val="00FC3295"/>
    <w:rsid w:val="00FC32A8"/>
    <w:rsid w:val="00FC3A50"/>
    <w:rsid w:val="00FC3AD9"/>
    <w:rsid w:val="00FC4545"/>
    <w:rsid w:val="00FC5133"/>
    <w:rsid w:val="00FC5AAA"/>
    <w:rsid w:val="00FC5B82"/>
    <w:rsid w:val="00FC5BD8"/>
    <w:rsid w:val="00FC690B"/>
    <w:rsid w:val="00FC6CC6"/>
    <w:rsid w:val="00FD0318"/>
    <w:rsid w:val="00FD03B8"/>
    <w:rsid w:val="00FD057C"/>
    <w:rsid w:val="00FD21B1"/>
    <w:rsid w:val="00FD2794"/>
    <w:rsid w:val="00FD348C"/>
    <w:rsid w:val="00FD3492"/>
    <w:rsid w:val="00FD397D"/>
    <w:rsid w:val="00FD50D3"/>
    <w:rsid w:val="00FD5374"/>
    <w:rsid w:val="00FD5459"/>
    <w:rsid w:val="00FD647B"/>
    <w:rsid w:val="00FD748F"/>
    <w:rsid w:val="00FE0395"/>
    <w:rsid w:val="00FE07DE"/>
    <w:rsid w:val="00FE1253"/>
    <w:rsid w:val="00FE1670"/>
    <w:rsid w:val="00FE1D85"/>
    <w:rsid w:val="00FE49ED"/>
    <w:rsid w:val="00FE5230"/>
    <w:rsid w:val="00FE7BF4"/>
    <w:rsid w:val="00FE7EAB"/>
    <w:rsid w:val="00FF0558"/>
    <w:rsid w:val="00FF088A"/>
    <w:rsid w:val="00FF0D4A"/>
    <w:rsid w:val="00FF11CD"/>
    <w:rsid w:val="00FF1204"/>
    <w:rsid w:val="00FF193E"/>
    <w:rsid w:val="00FF21B2"/>
    <w:rsid w:val="00FF3E35"/>
    <w:rsid w:val="00FF4149"/>
    <w:rsid w:val="00FF4233"/>
    <w:rsid w:val="00FF4863"/>
    <w:rsid w:val="00FF4919"/>
    <w:rsid w:val="00FF5326"/>
    <w:rsid w:val="00FF5714"/>
    <w:rsid w:val="00FF5E42"/>
    <w:rsid w:val="00FF71A0"/>
    <w:rsid w:val="00FF72D6"/>
    <w:rsid w:val="00FF7ACD"/>
    <w:rsid w:val="02DFA819"/>
    <w:rsid w:val="02F6A405"/>
    <w:rsid w:val="030C4D32"/>
    <w:rsid w:val="03EC6FAC"/>
    <w:rsid w:val="03F93771"/>
    <w:rsid w:val="04927466"/>
    <w:rsid w:val="0531D99C"/>
    <w:rsid w:val="05E65715"/>
    <w:rsid w:val="06151C6A"/>
    <w:rsid w:val="065CE737"/>
    <w:rsid w:val="07F0E173"/>
    <w:rsid w:val="088F21E3"/>
    <w:rsid w:val="092B60A6"/>
    <w:rsid w:val="0BC4C425"/>
    <w:rsid w:val="0D4AB81C"/>
    <w:rsid w:val="0D7B555C"/>
    <w:rsid w:val="0E3373FD"/>
    <w:rsid w:val="0EE37285"/>
    <w:rsid w:val="0FE25DE9"/>
    <w:rsid w:val="10037D75"/>
    <w:rsid w:val="12B9CC1C"/>
    <w:rsid w:val="139F4122"/>
    <w:rsid w:val="13D72C94"/>
    <w:rsid w:val="14AF6A3A"/>
    <w:rsid w:val="175FEBFF"/>
    <w:rsid w:val="18EB55AE"/>
    <w:rsid w:val="192F666F"/>
    <w:rsid w:val="195F23B6"/>
    <w:rsid w:val="1ACC58F5"/>
    <w:rsid w:val="1B3377FC"/>
    <w:rsid w:val="1F2536E6"/>
    <w:rsid w:val="1F2FE327"/>
    <w:rsid w:val="212E31B0"/>
    <w:rsid w:val="21384415"/>
    <w:rsid w:val="21A4C48B"/>
    <w:rsid w:val="2239B690"/>
    <w:rsid w:val="2384987B"/>
    <w:rsid w:val="24AA6C4C"/>
    <w:rsid w:val="25096A5B"/>
    <w:rsid w:val="259A0139"/>
    <w:rsid w:val="25CB1CE4"/>
    <w:rsid w:val="27A5C91A"/>
    <w:rsid w:val="27A6A0B8"/>
    <w:rsid w:val="284578A5"/>
    <w:rsid w:val="2863AF03"/>
    <w:rsid w:val="2903BE83"/>
    <w:rsid w:val="2989A8C1"/>
    <w:rsid w:val="2A162C1E"/>
    <w:rsid w:val="2BFF2667"/>
    <w:rsid w:val="2EF8325C"/>
    <w:rsid w:val="2FD8A5B0"/>
    <w:rsid w:val="317D4FC9"/>
    <w:rsid w:val="31A13B11"/>
    <w:rsid w:val="324C5AA4"/>
    <w:rsid w:val="32A59307"/>
    <w:rsid w:val="350E5877"/>
    <w:rsid w:val="35ACC3A6"/>
    <w:rsid w:val="364257E7"/>
    <w:rsid w:val="364A5EAB"/>
    <w:rsid w:val="3708555D"/>
    <w:rsid w:val="384313E5"/>
    <w:rsid w:val="3861A4A5"/>
    <w:rsid w:val="3AD2B568"/>
    <w:rsid w:val="3CAF07C3"/>
    <w:rsid w:val="3CB32E2D"/>
    <w:rsid w:val="3D57F938"/>
    <w:rsid w:val="3DA47342"/>
    <w:rsid w:val="3EDF7758"/>
    <w:rsid w:val="41E0270A"/>
    <w:rsid w:val="42D04408"/>
    <w:rsid w:val="446DFA69"/>
    <w:rsid w:val="450C55DF"/>
    <w:rsid w:val="4541CFFD"/>
    <w:rsid w:val="4610F11B"/>
    <w:rsid w:val="47656A94"/>
    <w:rsid w:val="484AAC5C"/>
    <w:rsid w:val="4B4A7043"/>
    <w:rsid w:val="4BC047C5"/>
    <w:rsid w:val="4C894C5E"/>
    <w:rsid w:val="4D220447"/>
    <w:rsid w:val="4E04B793"/>
    <w:rsid w:val="4E532304"/>
    <w:rsid w:val="504FD85F"/>
    <w:rsid w:val="51918E68"/>
    <w:rsid w:val="51D1B08A"/>
    <w:rsid w:val="53275B7A"/>
    <w:rsid w:val="53D8B42E"/>
    <w:rsid w:val="5409EFA2"/>
    <w:rsid w:val="544850F6"/>
    <w:rsid w:val="545C9A7C"/>
    <w:rsid w:val="54673C44"/>
    <w:rsid w:val="546B8D9E"/>
    <w:rsid w:val="54BDFE0B"/>
    <w:rsid w:val="54CFDD93"/>
    <w:rsid w:val="5976D009"/>
    <w:rsid w:val="5B5943AA"/>
    <w:rsid w:val="5BFEAAB9"/>
    <w:rsid w:val="5C0405FB"/>
    <w:rsid w:val="5C56E2BD"/>
    <w:rsid w:val="5E7489C1"/>
    <w:rsid w:val="60620216"/>
    <w:rsid w:val="607E350B"/>
    <w:rsid w:val="61486B6B"/>
    <w:rsid w:val="620AFC85"/>
    <w:rsid w:val="626538A1"/>
    <w:rsid w:val="634B0513"/>
    <w:rsid w:val="638B923B"/>
    <w:rsid w:val="67D04E4E"/>
    <w:rsid w:val="68271AF0"/>
    <w:rsid w:val="6A088694"/>
    <w:rsid w:val="6A276AEC"/>
    <w:rsid w:val="6BF7FDAA"/>
    <w:rsid w:val="6C695130"/>
    <w:rsid w:val="6CD7E10A"/>
    <w:rsid w:val="6DE11195"/>
    <w:rsid w:val="70059379"/>
    <w:rsid w:val="700B3F80"/>
    <w:rsid w:val="70F4A64F"/>
    <w:rsid w:val="712DBEF4"/>
    <w:rsid w:val="727A4DF5"/>
    <w:rsid w:val="7353382C"/>
    <w:rsid w:val="747CB9D1"/>
    <w:rsid w:val="74A71250"/>
    <w:rsid w:val="75C56488"/>
    <w:rsid w:val="7643CC2D"/>
    <w:rsid w:val="76969006"/>
    <w:rsid w:val="782DFC2F"/>
    <w:rsid w:val="7A6984A9"/>
    <w:rsid w:val="7B624A6B"/>
    <w:rsid w:val="7F0F0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C1C9"/>
  <w15:chartTrackingRefBased/>
  <w15:docId w15:val="{F767DE8E-59BB-406A-AA18-C60495B3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C5"/>
    <w:pPr>
      <w:spacing w:after="200" w:line="276" w:lineRule="auto"/>
    </w:pPr>
    <w:rPr>
      <w:sz w:val="22"/>
      <w:szCs w:val="22"/>
    </w:rPr>
  </w:style>
  <w:style w:type="paragraph" w:styleId="Heading1">
    <w:name w:val="heading 1"/>
    <w:basedOn w:val="Normal"/>
    <w:next w:val="Normal"/>
    <w:link w:val="Heading1Char"/>
    <w:uiPriority w:val="9"/>
    <w:qFormat/>
    <w:rsid w:val="0025141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F85DA8"/>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link w:val="Heading3Char"/>
    <w:uiPriority w:val="9"/>
    <w:qFormat/>
    <w:rsid w:val="00626567"/>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next w:val="Normal"/>
    <w:link w:val="Heading4Char"/>
    <w:uiPriority w:val="9"/>
    <w:semiHidden/>
    <w:unhideWhenUsed/>
    <w:qFormat/>
    <w:rsid w:val="0073568F"/>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186901"/>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186901"/>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26567"/>
    <w:rPr>
      <w:rFonts w:ascii="Times New Roman" w:eastAsia="Times New Roman" w:hAnsi="Times New Roman" w:cs="Times New Roman"/>
      <w:b/>
      <w:bCs/>
      <w:sz w:val="27"/>
      <w:szCs w:val="27"/>
    </w:rPr>
  </w:style>
  <w:style w:type="paragraph" w:styleId="NormalWeb">
    <w:name w:val="Normal (Web)"/>
    <w:basedOn w:val="Normal"/>
    <w:uiPriority w:val="99"/>
    <w:unhideWhenUsed/>
    <w:rsid w:val="0062656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26567"/>
    <w:rPr>
      <w:b/>
      <w:bCs/>
    </w:rPr>
  </w:style>
  <w:style w:type="character" w:styleId="Emphasis">
    <w:name w:val="Emphasis"/>
    <w:uiPriority w:val="20"/>
    <w:qFormat/>
    <w:rsid w:val="00626567"/>
    <w:rPr>
      <w:i/>
      <w:iCs/>
    </w:rPr>
  </w:style>
  <w:style w:type="character" w:customStyle="1" w:styleId="Heading4Char">
    <w:name w:val="Heading 4 Char"/>
    <w:link w:val="Heading4"/>
    <w:uiPriority w:val="9"/>
    <w:semiHidden/>
    <w:rsid w:val="0073568F"/>
    <w:rPr>
      <w:rFonts w:ascii="Cambria" w:eastAsia="Times New Roman" w:hAnsi="Cambria" w:cs="Times New Roman"/>
      <w:b/>
      <w:bCs/>
      <w:i/>
      <w:iCs/>
      <w:color w:val="4F81BD"/>
    </w:rPr>
  </w:style>
  <w:style w:type="character" w:customStyle="1" w:styleId="Heading2Char">
    <w:name w:val="Heading 2 Char"/>
    <w:link w:val="Heading2"/>
    <w:uiPriority w:val="9"/>
    <w:semiHidden/>
    <w:rsid w:val="00F85DA8"/>
    <w:rPr>
      <w:rFonts w:ascii="Cambria" w:eastAsia="Times New Roman" w:hAnsi="Cambria" w:cs="Times New Roman"/>
      <w:b/>
      <w:bCs/>
      <w:color w:val="4F81BD"/>
      <w:sz w:val="26"/>
      <w:szCs w:val="26"/>
    </w:rPr>
  </w:style>
  <w:style w:type="character" w:styleId="Hyperlink">
    <w:name w:val="Hyperlink"/>
    <w:uiPriority w:val="99"/>
    <w:unhideWhenUsed/>
    <w:rsid w:val="00F85DA8"/>
    <w:rPr>
      <w:color w:val="0000FF"/>
      <w:u w:val="single"/>
    </w:rPr>
  </w:style>
  <w:style w:type="character" w:customStyle="1" w:styleId="Heading5Char">
    <w:name w:val="Heading 5 Char"/>
    <w:link w:val="Heading5"/>
    <w:uiPriority w:val="9"/>
    <w:semiHidden/>
    <w:rsid w:val="00186901"/>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86901"/>
    <w:rPr>
      <w:rFonts w:ascii="Calibri" w:eastAsia="Times New Roman" w:hAnsi="Calibri" w:cs="Times New Roman"/>
      <w:b/>
      <w:bCs/>
      <w:sz w:val="22"/>
      <w:szCs w:val="22"/>
    </w:rPr>
  </w:style>
  <w:style w:type="character" w:styleId="FollowedHyperlink">
    <w:name w:val="FollowedHyperlink"/>
    <w:uiPriority w:val="99"/>
    <w:semiHidden/>
    <w:unhideWhenUsed/>
    <w:rsid w:val="00786EDE"/>
    <w:rPr>
      <w:color w:val="800080"/>
      <w:u w:val="single"/>
    </w:rPr>
  </w:style>
  <w:style w:type="character" w:styleId="CommentReference">
    <w:name w:val="annotation reference"/>
    <w:uiPriority w:val="99"/>
    <w:semiHidden/>
    <w:unhideWhenUsed/>
    <w:rsid w:val="000A6EDC"/>
    <w:rPr>
      <w:sz w:val="16"/>
      <w:szCs w:val="16"/>
    </w:rPr>
  </w:style>
  <w:style w:type="paragraph" w:styleId="CommentText">
    <w:name w:val="annotation text"/>
    <w:basedOn w:val="Normal"/>
    <w:link w:val="CommentTextChar"/>
    <w:uiPriority w:val="99"/>
    <w:unhideWhenUsed/>
    <w:rsid w:val="000A6EDC"/>
    <w:rPr>
      <w:sz w:val="20"/>
      <w:szCs w:val="20"/>
    </w:rPr>
  </w:style>
  <w:style w:type="character" w:customStyle="1" w:styleId="CommentTextChar">
    <w:name w:val="Comment Text Char"/>
    <w:basedOn w:val="DefaultParagraphFont"/>
    <w:link w:val="CommentText"/>
    <w:uiPriority w:val="99"/>
    <w:rsid w:val="000A6EDC"/>
  </w:style>
  <w:style w:type="paragraph" w:styleId="CommentSubject">
    <w:name w:val="annotation subject"/>
    <w:basedOn w:val="CommentText"/>
    <w:next w:val="CommentText"/>
    <w:link w:val="CommentSubjectChar"/>
    <w:uiPriority w:val="99"/>
    <w:semiHidden/>
    <w:unhideWhenUsed/>
    <w:rsid w:val="000A6EDC"/>
    <w:rPr>
      <w:b/>
      <w:bCs/>
      <w:lang w:val="x-none" w:eastAsia="x-none"/>
    </w:rPr>
  </w:style>
  <w:style w:type="character" w:customStyle="1" w:styleId="CommentSubjectChar">
    <w:name w:val="Comment Subject Char"/>
    <w:link w:val="CommentSubject"/>
    <w:uiPriority w:val="99"/>
    <w:semiHidden/>
    <w:rsid w:val="000A6EDC"/>
    <w:rPr>
      <w:b/>
      <w:bCs/>
    </w:rPr>
  </w:style>
  <w:style w:type="paragraph" w:styleId="BalloonText">
    <w:name w:val="Balloon Text"/>
    <w:basedOn w:val="Normal"/>
    <w:link w:val="BalloonTextChar"/>
    <w:uiPriority w:val="99"/>
    <w:semiHidden/>
    <w:unhideWhenUsed/>
    <w:rsid w:val="000A6ED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A6EDC"/>
    <w:rPr>
      <w:rFonts w:ascii="Tahoma" w:hAnsi="Tahoma" w:cs="Tahoma"/>
      <w:sz w:val="16"/>
      <w:szCs w:val="16"/>
    </w:rPr>
  </w:style>
  <w:style w:type="table" w:styleId="TableGrid">
    <w:name w:val="Table Grid"/>
    <w:basedOn w:val="TableNormal"/>
    <w:uiPriority w:val="59"/>
    <w:rsid w:val="00B50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587"/>
    <w:pPr>
      <w:ind w:left="720"/>
      <w:contextualSpacing/>
    </w:pPr>
  </w:style>
  <w:style w:type="paragraph" w:styleId="Header">
    <w:name w:val="header"/>
    <w:basedOn w:val="Normal"/>
    <w:link w:val="HeaderChar"/>
    <w:uiPriority w:val="99"/>
    <w:unhideWhenUsed/>
    <w:rsid w:val="008F71B6"/>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8F71B6"/>
    <w:rPr>
      <w:sz w:val="22"/>
      <w:szCs w:val="22"/>
    </w:rPr>
  </w:style>
  <w:style w:type="paragraph" w:styleId="Footer">
    <w:name w:val="footer"/>
    <w:basedOn w:val="Normal"/>
    <w:link w:val="FooterChar"/>
    <w:uiPriority w:val="99"/>
    <w:unhideWhenUsed/>
    <w:rsid w:val="00532E06"/>
    <w:pPr>
      <w:tabs>
        <w:tab w:val="center" w:pos="4680"/>
        <w:tab w:val="right" w:pos="9360"/>
      </w:tabs>
    </w:pPr>
    <w:rPr>
      <w:lang w:val="x-none" w:eastAsia="x-none"/>
    </w:rPr>
  </w:style>
  <w:style w:type="character" w:customStyle="1" w:styleId="FooterChar">
    <w:name w:val="Footer Char"/>
    <w:link w:val="Footer"/>
    <w:uiPriority w:val="99"/>
    <w:rsid w:val="00532E06"/>
    <w:rPr>
      <w:sz w:val="22"/>
      <w:szCs w:val="22"/>
    </w:rPr>
  </w:style>
  <w:style w:type="character" w:customStyle="1" w:styleId="Heading1Char">
    <w:name w:val="Heading 1 Char"/>
    <w:link w:val="Heading1"/>
    <w:uiPriority w:val="9"/>
    <w:rsid w:val="0025141F"/>
    <w:rPr>
      <w:rFonts w:ascii="Cambria" w:eastAsia="Times New Roman" w:hAnsi="Cambria" w:cs="Times New Roman"/>
      <w:b/>
      <w:bCs/>
      <w:kern w:val="32"/>
      <w:sz w:val="32"/>
      <w:szCs w:val="32"/>
    </w:rPr>
  </w:style>
  <w:style w:type="paragraph" w:styleId="Revision">
    <w:name w:val="Revision"/>
    <w:hidden/>
    <w:uiPriority w:val="99"/>
    <w:semiHidden/>
    <w:rsid w:val="00C254E2"/>
    <w:rPr>
      <w:sz w:val="22"/>
      <w:szCs w:val="22"/>
    </w:rPr>
  </w:style>
  <w:style w:type="character" w:customStyle="1" w:styleId="A8">
    <w:name w:val="A8"/>
    <w:uiPriority w:val="99"/>
    <w:rsid w:val="000C3A95"/>
    <w:rPr>
      <w:rFonts w:cs="HelveticaNeueLT Std Cn"/>
      <w:b/>
      <w:bCs/>
      <w:color w:val="000000"/>
      <w:sz w:val="20"/>
      <w:szCs w:val="20"/>
    </w:rPr>
  </w:style>
  <w:style w:type="paragraph" w:styleId="z-TopofForm">
    <w:name w:val="HTML Top of Form"/>
    <w:basedOn w:val="Normal"/>
    <w:next w:val="Normal"/>
    <w:link w:val="z-TopofFormChar"/>
    <w:hidden/>
    <w:uiPriority w:val="99"/>
    <w:semiHidden/>
    <w:unhideWhenUsed/>
    <w:rsid w:val="004A35F6"/>
    <w:pPr>
      <w:pBdr>
        <w:bottom w:val="single" w:sz="6" w:space="1" w:color="auto"/>
      </w:pBdr>
      <w:spacing w:after="0"/>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4A35F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35F6"/>
    <w:pPr>
      <w:pBdr>
        <w:top w:val="single" w:sz="6" w:space="1" w:color="auto"/>
      </w:pBdr>
      <w:spacing w:after="0"/>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4A35F6"/>
    <w:rPr>
      <w:rFonts w:ascii="Arial" w:hAnsi="Arial" w:cs="Arial"/>
      <w:vanish/>
      <w:sz w:val="16"/>
      <w:szCs w:val="16"/>
    </w:rPr>
  </w:style>
  <w:style w:type="paragraph" w:styleId="Title">
    <w:name w:val="Title"/>
    <w:basedOn w:val="Normal"/>
    <w:next w:val="Normal"/>
    <w:link w:val="TitleChar"/>
    <w:uiPriority w:val="10"/>
    <w:qFormat/>
    <w:rsid w:val="008C4E1E"/>
    <w:pPr>
      <w:pBdr>
        <w:bottom w:val="single" w:sz="8" w:space="4" w:color="A5B592"/>
      </w:pBdr>
      <w:spacing w:after="300" w:line="240" w:lineRule="auto"/>
      <w:contextualSpacing/>
    </w:pPr>
    <w:rPr>
      <w:rFonts w:ascii="Cambria" w:eastAsia="Times New Roman" w:hAnsi="Cambria"/>
      <w:color w:val="32391C"/>
      <w:spacing w:val="5"/>
      <w:kern w:val="28"/>
      <w:sz w:val="52"/>
      <w:szCs w:val="52"/>
      <w:lang w:val="x-none" w:eastAsia="x-none"/>
    </w:rPr>
  </w:style>
  <w:style w:type="character" w:customStyle="1" w:styleId="TitleChar">
    <w:name w:val="Title Char"/>
    <w:link w:val="Title"/>
    <w:uiPriority w:val="10"/>
    <w:rsid w:val="008C4E1E"/>
    <w:rPr>
      <w:rFonts w:ascii="Cambria" w:eastAsia="Times New Roman" w:hAnsi="Cambria"/>
      <w:color w:val="32391C"/>
      <w:spacing w:val="5"/>
      <w:kern w:val="28"/>
      <w:sz w:val="52"/>
      <w:szCs w:val="52"/>
    </w:rPr>
  </w:style>
  <w:style w:type="character" w:styleId="UnresolvedMention">
    <w:name w:val="Unresolved Mention"/>
    <w:uiPriority w:val="99"/>
    <w:unhideWhenUsed/>
    <w:rsid w:val="00C419FB"/>
    <w:rPr>
      <w:color w:val="605E5C"/>
      <w:shd w:val="clear" w:color="auto" w:fill="E1DFDD"/>
    </w:rPr>
  </w:style>
  <w:style w:type="character" w:customStyle="1" w:styleId="wb-inv1">
    <w:name w:val="wb-inv1"/>
    <w:basedOn w:val="DefaultParagraphFont"/>
    <w:rsid w:val="00280318"/>
  </w:style>
  <w:style w:type="paragraph" w:styleId="FootnoteText">
    <w:name w:val="footnote text"/>
    <w:basedOn w:val="Normal"/>
    <w:link w:val="FootnoteTextChar"/>
    <w:uiPriority w:val="99"/>
    <w:semiHidden/>
    <w:unhideWhenUsed/>
    <w:rsid w:val="007118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8D9"/>
  </w:style>
  <w:style w:type="character" w:styleId="FootnoteReference">
    <w:name w:val="footnote reference"/>
    <w:basedOn w:val="DefaultParagraphFont"/>
    <w:uiPriority w:val="99"/>
    <w:semiHidden/>
    <w:unhideWhenUsed/>
    <w:rsid w:val="007118D9"/>
    <w:rPr>
      <w:vertAlign w:val="superscript"/>
    </w:rPr>
  </w:style>
  <w:style w:type="character" w:styleId="Mention">
    <w:name w:val="Mention"/>
    <w:basedOn w:val="DefaultParagraphFont"/>
    <w:uiPriority w:val="99"/>
    <w:unhideWhenUsed/>
    <w:rsid w:val="00464BFB"/>
    <w:rPr>
      <w:color w:val="2B579A"/>
      <w:shd w:val="clear" w:color="auto" w:fill="E1DFDD"/>
    </w:rPr>
  </w:style>
  <w:style w:type="character" w:styleId="PlaceholderText">
    <w:name w:val="Placeholder Text"/>
    <w:basedOn w:val="DefaultParagraphFont"/>
    <w:uiPriority w:val="99"/>
    <w:semiHidden/>
    <w:rsid w:val="00406E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5583">
      <w:bodyDiv w:val="1"/>
      <w:marLeft w:val="0"/>
      <w:marRight w:val="0"/>
      <w:marTop w:val="0"/>
      <w:marBottom w:val="0"/>
      <w:divBdr>
        <w:top w:val="none" w:sz="0" w:space="0" w:color="auto"/>
        <w:left w:val="none" w:sz="0" w:space="0" w:color="auto"/>
        <w:bottom w:val="none" w:sz="0" w:space="0" w:color="auto"/>
        <w:right w:val="none" w:sz="0" w:space="0" w:color="auto"/>
      </w:divBdr>
    </w:div>
    <w:div w:id="31656387">
      <w:bodyDiv w:val="1"/>
      <w:marLeft w:val="0"/>
      <w:marRight w:val="0"/>
      <w:marTop w:val="0"/>
      <w:marBottom w:val="0"/>
      <w:divBdr>
        <w:top w:val="none" w:sz="0" w:space="0" w:color="auto"/>
        <w:left w:val="none" w:sz="0" w:space="0" w:color="auto"/>
        <w:bottom w:val="none" w:sz="0" w:space="0" w:color="auto"/>
        <w:right w:val="none" w:sz="0" w:space="0" w:color="auto"/>
      </w:divBdr>
    </w:div>
    <w:div w:id="39062471">
      <w:bodyDiv w:val="1"/>
      <w:marLeft w:val="0"/>
      <w:marRight w:val="0"/>
      <w:marTop w:val="0"/>
      <w:marBottom w:val="0"/>
      <w:divBdr>
        <w:top w:val="none" w:sz="0" w:space="0" w:color="auto"/>
        <w:left w:val="none" w:sz="0" w:space="0" w:color="auto"/>
        <w:bottom w:val="none" w:sz="0" w:space="0" w:color="auto"/>
        <w:right w:val="none" w:sz="0" w:space="0" w:color="auto"/>
      </w:divBdr>
    </w:div>
    <w:div w:id="98916895">
      <w:bodyDiv w:val="1"/>
      <w:marLeft w:val="0"/>
      <w:marRight w:val="0"/>
      <w:marTop w:val="0"/>
      <w:marBottom w:val="0"/>
      <w:divBdr>
        <w:top w:val="none" w:sz="0" w:space="0" w:color="auto"/>
        <w:left w:val="none" w:sz="0" w:space="0" w:color="auto"/>
        <w:bottom w:val="none" w:sz="0" w:space="0" w:color="auto"/>
        <w:right w:val="none" w:sz="0" w:space="0" w:color="auto"/>
      </w:divBdr>
      <w:divsChild>
        <w:div w:id="306710515">
          <w:marLeft w:val="0"/>
          <w:marRight w:val="0"/>
          <w:marTop w:val="0"/>
          <w:marBottom w:val="0"/>
          <w:divBdr>
            <w:top w:val="none" w:sz="0" w:space="0" w:color="auto"/>
            <w:left w:val="none" w:sz="0" w:space="0" w:color="auto"/>
            <w:bottom w:val="none" w:sz="0" w:space="0" w:color="auto"/>
            <w:right w:val="none" w:sz="0" w:space="0" w:color="auto"/>
          </w:divBdr>
          <w:divsChild>
            <w:div w:id="1172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8415">
      <w:bodyDiv w:val="1"/>
      <w:marLeft w:val="0"/>
      <w:marRight w:val="0"/>
      <w:marTop w:val="0"/>
      <w:marBottom w:val="0"/>
      <w:divBdr>
        <w:top w:val="none" w:sz="0" w:space="0" w:color="auto"/>
        <w:left w:val="none" w:sz="0" w:space="0" w:color="auto"/>
        <w:bottom w:val="none" w:sz="0" w:space="0" w:color="auto"/>
        <w:right w:val="none" w:sz="0" w:space="0" w:color="auto"/>
      </w:divBdr>
      <w:divsChild>
        <w:div w:id="647440370">
          <w:marLeft w:val="0"/>
          <w:marRight w:val="0"/>
          <w:marTop w:val="0"/>
          <w:marBottom w:val="0"/>
          <w:divBdr>
            <w:top w:val="none" w:sz="0" w:space="0" w:color="auto"/>
            <w:left w:val="none" w:sz="0" w:space="0" w:color="auto"/>
            <w:bottom w:val="none" w:sz="0" w:space="0" w:color="auto"/>
            <w:right w:val="none" w:sz="0" w:space="0" w:color="auto"/>
          </w:divBdr>
        </w:div>
      </w:divsChild>
    </w:div>
    <w:div w:id="146746083">
      <w:bodyDiv w:val="1"/>
      <w:marLeft w:val="0"/>
      <w:marRight w:val="0"/>
      <w:marTop w:val="0"/>
      <w:marBottom w:val="0"/>
      <w:divBdr>
        <w:top w:val="none" w:sz="0" w:space="0" w:color="auto"/>
        <w:left w:val="none" w:sz="0" w:space="0" w:color="auto"/>
        <w:bottom w:val="none" w:sz="0" w:space="0" w:color="auto"/>
        <w:right w:val="none" w:sz="0" w:space="0" w:color="auto"/>
      </w:divBdr>
    </w:div>
    <w:div w:id="160773924">
      <w:bodyDiv w:val="1"/>
      <w:marLeft w:val="0"/>
      <w:marRight w:val="0"/>
      <w:marTop w:val="0"/>
      <w:marBottom w:val="0"/>
      <w:divBdr>
        <w:top w:val="none" w:sz="0" w:space="0" w:color="auto"/>
        <w:left w:val="none" w:sz="0" w:space="0" w:color="auto"/>
        <w:bottom w:val="none" w:sz="0" w:space="0" w:color="auto"/>
        <w:right w:val="none" w:sz="0" w:space="0" w:color="auto"/>
      </w:divBdr>
    </w:div>
    <w:div w:id="175076413">
      <w:bodyDiv w:val="1"/>
      <w:marLeft w:val="0"/>
      <w:marRight w:val="0"/>
      <w:marTop w:val="0"/>
      <w:marBottom w:val="0"/>
      <w:divBdr>
        <w:top w:val="none" w:sz="0" w:space="0" w:color="auto"/>
        <w:left w:val="none" w:sz="0" w:space="0" w:color="auto"/>
        <w:bottom w:val="none" w:sz="0" w:space="0" w:color="auto"/>
        <w:right w:val="none" w:sz="0" w:space="0" w:color="auto"/>
      </w:divBdr>
    </w:div>
    <w:div w:id="178279852">
      <w:bodyDiv w:val="1"/>
      <w:marLeft w:val="0"/>
      <w:marRight w:val="0"/>
      <w:marTop w:val="0"/>
      <w:marBottom w:val="0"/>
      <w:divBdr>
        <w:top w:val="none" w:sz="0" w:space="0" w:color="auto"/>
        <w:left w:val="none" w:sz="0" w:space="0" w:color="auto"/>
        <w:bottom w:val="none" w:sz="0" w:space="0" w:color="auto"/>
        <w:right w:val="none" w:sz="0" w:space="0" w:color="auto"/>
      </w:divBdr>
    </w:div>
    <w:div w:id="189613811">
      <w:bodyDiv w:val="1"/>
      <w:marLeft w:val="0"/>
      <w:marRight w:val="0"/>
      <w:marTop w:val="0"/>
      <w:marBottom w:val="0"/>
      <w:divBdr>
        <w:top w:val="none" w:sz="0" w:space="0" w:color="auto"/>
        <w:left w:val="none" w:sz="0" w:space="0" w:color="auto"/>
        <w:bottom w:val="none" w:sz="0" w:space="0" w:color="auto"/>
        <w:right w:val="none" w:sz="0" w:space="0" w:color="auto"/>
      </w:divBdr>
    </w:div>
    <w:div w:id="194199057">
      <w:bodyDiv w:val="1"/>
      <w:marLeft w:val="0"/>
      <w:marRight w:val="0"/>
      <w:marTop w:val="0"/>
      <w:marBottom w:val="0"/>
      <w:divBdr>
        <w:top w:val="none" w:sz="0" w:space="0" w:color="auto"/>
        <w:left w:val="none" w:sz="0" w:space="0" w:color="auto"/>
        <w:bottom w:val="none" w:sz="0" w:space="0" w:color="auto"/>
        <w:right w:val="none" w:sz="0" w:space="0" w:color="auto"/>
      </w:divBdr>
    </w:div>
    <w:div w:id="194773484">
      <w:bodyDiv w:val="1"/>
      <w:marLeft w:val="0"/>
      <w:marRight w:val="0"/>
      <w:marTop w:val="0"/>
      <w:marBottom w:val="0"/>
      <w:divBdr>
        <w:top w:val="none" w:sz="0" w:space="0" w:color="auto"/>
        <w:left w:val="none" w:sz="0" w:space="0" w:color="auto"/>
        <w:bottom w:val="none" w:sz="0" w:space="0" w:color="auto"/>
        <w:right w:val="none" w:sz="0" w:space="0" w:color="auto"/>
      </w:divBdr>
    </w:div>
    <w:div w:id="210465115">
      <w:bodyDiv w:val="1"/>
      <w:marLeft w:val="0"/>
      <w:marRight w:val="0"/>
      <w:marTop w:val="0"/>
      <w:marBottom w:val="0"/>
      <w:divBdr>
        <w:top w:val="none" w:sz="0" w:space="0" w:color="auto"/>
        <w:left w:val="none" w:sz="0" w:space="0" w:color="auto"/>
        <w:bottom w:val="none" w:sz="0" w:space="0" w:color="auto"/>
        <w:right w:val="none" w:sz="0" w:space="0" w:color="auto"/>
      </w:divBdr>
    </w:div>
    <w:div w:id="221064578">
      <w:bodyDiv w:val="1"/>
      <w:marLeft w:val="0"/>
      <w:marRight w:val="0"/>
      <w:marTop w:val="0"/>
      <w:marBottom w:val="0"/>
      <w:divBdr>
        <w:top w:val="none" w:sz="0" w:space="0" w:color="auto"/>
        <w:left w:val="none" w:sz="0" w:space="0" w:color="auto"/>
        <w:bottom w:val="none" w:sz="0" w:space="0" w:color="auto"/>
        <w:right w:val="none" w:sz="0" w:space="0" w:color="auto"/>
      </w:divBdr>
    </w:div>
    <w:div w:id="237516045">
      <w:bodyDiv w:val="1"/>
      <w:marLeft w:val="0"/>
      <w:marRight w:val="0"/>
      <w:marTop w:val="0"/>
      <w:marBottom w:val="0"/>
      <w:divBdr>
        <w:top w:val="none" w:sz="0" w:space="0" w:color="auto"/>
        <w:left w:val="none" w:sz="0" w:space="0" w:color="auto"/>
        <w:bottom w:val="none" w:sz="0" w:space="0" w:color="auto"/>
        <w:right w:val="none" w:sz="0" w:space="0" w:color="auto"/>
      </w:divBdr>
    </w:div>
    <w:div w:id="243493798">
      <w:bodyDiv w:val="1"/>
      <w:marLeft w:val="0"/>
      <w:marRight w:val="0"/>
      <w:marTop w:val="0"/>
      <w:marBottom w:val="0"/>
      <w:divBdr>
        <w:top w:val="none" w:sz="0" w:space="0" w:color="auto"/>
        <w:left w:val="none" w:sz="0" w:space="0" w:color="auto"/>
        <w:bottom w:val="none" w:sz="0" w:space="0" w:color="auto"/>
        <w:right w:val="none" w:sz="0" w:space="0" w:color="auto"/>
      </w:divBdr>
      <w:divsChild>
        <w:div w:id="704448906">
          <w:marLeft w:val="0"/>
          <w:marRight w:val="0"/>
          <w:marTop w:val="0"/>
          <w:marBottom w:val="0"/>
          <w:divBdr>
            <w:top w:val="none" w:sz="0" w:space="0" w:color="auto"/>
            <w:left w:val="none" w:sz="0" w:space="0" w:color="auto"/>
            <w:bottom w:val="none" w:sz="0" w:space="0" w:color="auto"/>
            <w:right w:val="none" w:sz="0" w:space="0" w:color="auto"/>
          </w:divBdr>
          <w:divsChild>
            <w:div w:id="538473017">
              <w:marLeft w:val="0"/>
              <w:marRight w:val="0"/>
              <w:marTop w:val="0"/>
              <w:marBottom w:val="0"/>
              <w:divBdr>
                <w:top w:val="none" w:sz="0" w:space="0" w:color="auto"/>
                <w:left w:val="none" w:sz="0" w:space="0" w:color="auto"/>
                <w:bottom w:val="none" w:sz="0" w:space="0" w:color="auto"/>
                <w:right w:val="none" w:sz="0" w:space="0" w:color="auto"/>
              </w:divBdr>
              <w:divsChild>
                <w:div w:id="8075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39569">
      <w:bodyDiv w:val="1"/>
      <w:marLeft w:val="0"/>
      <w:marRight w:val="0"/>
      <w:marTop w:val="0"/>
      <w:marBottom w:val="0"/>
      <w:divBdr>
        <w:top w:val="none" w:sz="0" w:space="0" w:color="auto"/>
        <w:left w:val="none" w:sz="0" w:space="0" w:color="auto"/>
        <w:bottom w:val="none" w:sz="0" w:space="0" w:color="auto"/>
        <w:right w:val="none" w:sz="0" w:space="0" w:color="auto"/>
      </w:divBdr>
      <w:divsChild>
        <w:div w:id="1087339365">
          <w:marLeft w:val="0"/>
          <w:marRight w:val="0"/>
          <w:marTop w:val="0"/>
          <w:marBottom w:val="0"/>
          <w:divBdr>
            <w:top w:val="none" w:sz="0" w:space="0" w:color="auto"/>
            <w:left w:val="none" w:sz="0" w:space="0" w:color="auto"/>
            <w:bottom w:val="none" w:sz="0" w:space="0" w:color="auto"/>
            <w:right w:val="none" w:sz="0" w:space="0" w:color="auto"/>
          </w:divBdr>
          <w:divsChild>
            <w:div w:id="6436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8612">
      <w:bodyDiv w:val="1"/>
      <w:marLeft w:val="0"/>
      <w:marRight w:val="0"/>
      <w:marTop w:val="0"/>
      <w:marBottom w:val="0"/>
      <w:divBdr>
        <w:top w:val="none" w:sz="0" w:space="0" w:color="auto"/>
        <w:left w:val="none" w:sz="0" w:space="0" w:color="auto"/>
        <w:bottom w:val="none" w:sz="0" w:space="0" w:color="auto"/>
        <w:right w:val="none" w:sz="0" w:space="0" w:color="auto"/>
      </w:divBdr>
      <w:divsChild>
        <w:div w:id="641615310">
          <w:marLeft w:val="0"/>
          <w:marRight w:val="0"/>
          <w:marTop w:val="0"/>
          <w:marBottom w:val="0"/>
          <w:divBdr>
            <w:top w:val="none" w:sz="0" w:space="0" w:color="auto"/>
            <w:left w:val="none" w:sz="0" w:space="0" w:color="auto"/>
            <w:bottom w:val="none" w:sz="0" w:space="0" w:color="auto"/>
            <w:right w:val="none" w:sz="0" w:space="0" w:color="auto"/>
          </w:divBdr>
          <w:divsChild>
            <w:div w:id="17557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9160">
      <w:bodyDiv w:val="1"/>
      <w:marLeft w:val="0"/>
      <w:marRight w:val="0"/>
      <w:marTop w:val="0"/>
      <w:marBottom w:val="0"/>
      <w:divBdr>
        <w:top w:val="none" w:sz="0" w:space="0" w:color="auto"/>
        <w:left w:val="none" w:sz="0" w:space="0" w:color="auto"/>
        <w:bottom w:val="none" w:sz="0" w:space="0" w:color="auto"/>
        <w:right w:val="none" w:sz="0" w:space="0" w:color="auto"/>
      </w:divBdr>
      <w:divsChild>
        <w:div w:id="1941601392">
          <w:marLeft w:val="0"/>
          <w:marRight w:val="0"/>
          <w:marTop w:val="0"/>
          <w:marBottom w:val="0"/>
          <w:divBdr>
            <w:top w:val="none" w:sz="0" w:space="0" w:color="auto"/>
            <w:left w:val="none" w:sz="0" w:space="0" w:color="auto"/>
            <w:bottom w:val="none" w:sz="0" w:space="0" w:color="auto"/>
            <w:right w:val="none" w:sz="0" w:space="0" w:color="auto"/>
          </w:divBdr>
          <w:divsChild>
            <w:div w:id="15952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7483">
      <w:bodyDiv w:val="1"/>
      <w:marLeft w:val="0"/>
      <w:marRight w:val="0"/>
      <w:marTop w:val="0"/>
      <w:marBottom w:val="0"/>
      <w:divBdr>
        <w:top w:val="none" w:sz="0" w:space="0" w:color="auto"/>
        <w:left w:val="none" w:sz="0" w:space="0" w:color="auto"/>
        <w:bottom w:val="none" w:sz="0" w:space="0" w:color="auto"/>
        <w:right w:val="none" w:sz="0" w:space="0" w:color="auto"/>
      </w:divBdr>
    </w:div>
    <w:div w:id="452674834">
      <w:bodyDiv w:val="1"/>
      <w:marLeft w:val="0"/>
      <w:marRight w:val="0"/>
      <w:marTop w:val="0"/>
      <w:marBottom w:val="0"/>
      <w:divBdr>
        <w:top w:val="none" w:sz="0" w:space="0" w:color="auto"/>
        <w:left w:val="none" w:sz="0" w:space="0" w:color="auto"/>
        <w:bottom w:val="none" w:sz="0" w:space="0" w:color="auto"/>
        <w:right w:val="none" w:sz="0" w:space="0" w:color="auto"/>
      </w:divBdr>
      <w:divsChild>
        <w:div w:id="1010448061">
          <w:marLeft w:val="0"/>
          <w:marRight w:val="0"/>
          <w:marTop w:val="0"/>
          <w:marBottom w:val="0"/>
          <w:divBdr>
            <w:top w:val="none" w:sz="0" w:space="0" w:color="auto"/>
            <w:left w:val="none" w:sz="0" w:space="0" w:color="auto"/>
            <w:bottom w:val="none" w:sz="0" w:space="0" w:color="auto"/>
            <w:right w:val="none" w:sz="0" w:space="0" w:color="auto"/>
          </w:divBdr>
          <w:divsChild>
            <w:div w:id="727847932">
              <w:marLeft w:val="0"/>
              <w:marRight w:val="0"/>
              <w:marTop w:val="0"/>
              <w:marBottom w:val="0"/>
              <w:divBdr>
                <w:top w:val="none" w:sz="0" w:space="0" w:color="auto"/>
                <w:left w:val="none" w:sz="0" w:space="0" w:color="auto"/>
                <w:bottom w:val="none" w:sz="0" w:space="0" w:color="auto"/>
                <w:right w:val="none" w:sz="0" w:space="0" w:color="auto"/>
              </w:divBdr>
              <w:divsChild>
                <w:div w:id="15116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7051">
      <w:bodyDiv w:val="1"/>
      <w:marLeft w:val="0"/>
      <w:marRight w:val="0"/>
      <w:marTop w:val="0"/>
      <w:marBottom w:val="0"/>
      <w:divBdr>
        <w:top w:val="none" w:sz="0" w:space="0" w:color="auto"/>
        <w:left w:val="none" w:sz="0" w:space="0" w:color="auto"/>
        <w:bottom w:val="none" w:sz="0" w:space="0" w:color="auto"/>
        <w:right w:val="none" w:sz="0" w:space="0" w:color="auto"/>
      </w:divBdr>
    </w:div>
    <w:div w:id="457379760">
      <w:bodyDiv w:val="1"/>
      <w:marLeft w:val="0"/>
      <w:marRight w:val="0"/>
      <w:marTop w:val="0"/>
      <w:marBottom w:val="0"/>
      <w:divBdr>
        <w:top w:val="none" w:sz="0" w:space="0" w:color="auto"/>
        <w:left w:val="none" w:sz="0" w:space="0" w:color="auto"/>
        <w:bottom w:val="none" w:sz="0" w:space="0" w:color="auto"/>
        <w:right w:val="none" w:sz="0" w:space="0" w:color="auto"/>
      </w:divBdr>
    </w:div>
    <w:div w:id="473565717">
      <w:bodyDiv w:val="1"/>
      <w:marLeft w:val="0"/>
      <w:marRight w:val="0"/>
      <w:marTop w:val="0"/>
      <w:marBottom w:val="0"/>
      <w:divBdr>
        <w:top w:val="none" w:sz="0" w:space="0" w:color="auto"/>
        <w:left w:val="none" w:sz="0" w:space="0" w:color="auto"/>
        <w:bottom w:val="none" w:sz="0" w:space="0" w:color="auto"/>
        <w:right w:val="none" w:sz="0" w:space="0" w:color="auto"/>
      </w:divBdr>
    </w:div>
    <w:div w:id="526867203">
      <w:bodyDiv w:val="1"/>
      <w:marLeft w:val="0"/>
      <w:marRight w:val="0"/>
      <w:marTop w:val="0"/>
      <w:marBottom w:val="0"/>
      <w:divBdr>
        <w:top w:val="none" w:sz="0" w:space="0" w:color="auto"/>
        <w:left w:val="none" w:sz="0" w:space="0" w:color="auto"/>
        <w:bottom w:val="none" w:sz="0" w:space="0" w:color="auto"/>
        <w:right w:val="none" w:sz="0" w:space="0" w:color="auto"/>
      </w:divBdr>
    </w:div>
    <w:div w:id="538397873">
      <w:bodyDiv w:val="1"/>
      <w:marLeft w:val="0"/>
      <w:marRight w:val="0"/>
      <w:marTop w:val="0"/>
      <w:marBottom w:val="0"/>
      <w:divBdr>
        <w:top w:val="none" w:sz="0" w:space="0" w:color="auto"/>
        <w:left w:val="none" w:sz="0" w:space="0" w:color="auto"/>
        <w:bottom w:val="none" w:sz="0" w:space="0" w:color="auto"/>
        <w:right w:val="none" w:sz="0" w:space="0" w:color="auto"/>
      </w:divBdr>
    </w:div>
    <w:div w:id="565529517">
      <w:bodyDiv w:val="1"/>
      <w:marLeft w:val="0"/>
      <w:marRight w:val="0"/>
      <w:marTop w:val="0"/>
      <w:marBottom w:val="0"/>
      <w:divBdr>
        <w:top w:val="none" w:sz="0" w:space="0" w:color="auto"/>
        <w:left w:val="none" w:sz="0" w:space="0" w:color="auto"/>
        <w:bottom w:val="none" w:sz="0" w:space="0" w:color="auto"/>
        <w:right w:val="none" w:sz="0" w:space="0" w:color="auto"/>
      </w:divBdr>
    </w:div>
    <w:div w:id="591351389">
      <w:bodyDiv w:val="1"/>
      <w:marLeft w:val="0"/>
      <w:marRight w:val="0"/>
      <w:marTop w:val="0"/>
      <w:marBottom w:val="0"/>
      <w:divBdr>
        <w:top w:val="none" w:sz="0" w:space="0" w:color="auto"/>
        <w:left w:val="none" w:sz="0" w:space="0" w:color="auto"/>
        <w:bottom w:val="none" w:sz="0" w:space="0" w:color="auto"/>
        <w:right w:val="none" w:sz="0" w:space="0" w:color="auto"/>
      </w:divBdr>
      <w:divsChild>
        <w:div w:id="1341666545">
          <w:marLeft w:val="0"/>
          <w:marRight w:val="0"/>
          <w:marTop w:val="0"/>
          <w:marBottom w:val="0"/>
          <w:divBdr>
            <w:top w:val="none" w:sz="0" w:space="0" w:color="auto"/>
            <w:left w:val="none" w:sz="0" w:space="0" w:color="auto"/>
            <w:bottom w:val="none" w:sz="0" w:space="0" w:color="auto"/>
            <w:right w:val="none" w:sz="0" w:space="0" w:color="auto"/>
          </w:divBdr>
          <w:divsChild>
            <w:div w:id="817308556">
              <w:marLeft w:val="0"/>
              <w:marRight w:val="0"/>
              <w:marTop w:val="0"/>
              <w:marBottom w:val="0"/>
              <w:divBdr>
                <w:top w:val="none" w:sz="0" w:space="0" w:color="auto"/>
                <w:left w:val="none" w:sz="0" w:space="0" w:color="auto"/>
                <w:bottom w:val="none" w:sz="0" w:space="0" w:color="auto"/>
                <w:right w:val="none" w:sz="0" w:space="0" w:color="auto"/>
              </w:divBdr>
              <w:divsChild>
                <w:div w:id="20433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5209">
      <w:bodyDiv w:val="1"/>
      <w:marLeft w:val="0"/>
      <w:marRight w:val="0"/>
      <w:marTop w:val="0"/>
      <w:marBottom w:val="0"/>
      <w:divBdr>
        <w:top w:val="none" w:sz="0" w:space="0" w:color="auto"/>
        <w:left w:val="none" w:sz="0" w:space="0" w:color="auto"/>
        <w:bottom w:val="none" w:sz="0" w:space="0" w:color="auto"/>
        <w:right w:val="none" w:sz="0" w:space="0" w:color="auto"/>
      </w:divBdr>
    </w:div>
    <w:div w:id="602808623">
      <w:bodyDiv w:val="1"/>
      <w:marLeft w:val="0"/>
      <w:marRight w:val="0"/>
      <w:marTop w:val="0"/>
      <w:marBottom w:val="0"/>
      <w:divBdr>
        <w:top w:val="none" w:sz="0" w:space="0" w:color="auto"/>
        <w:left w:val="none" w:sz="0" w:space="0" w:color="auto"/>
        <w:bottom w:val="none" w:sz="0" w:space="0" w:color="auto"/>
        <w:right w:val="none" w:sz="0" w:space="0" w:color="auto"/>
      </w:divBdr>
    </w:div>
    <w:div w:id="668368378">
      <w:bodyDiv w:val="1"/>
      <w:marLeft w:val="0"/>
      <w:marRight w:val="0"/>
      <w:marTop w:val="0"/>
      <w:marBottom w:val="0"/>
      <w:divBdr>
        <w:top w:val="none" w:sz="0" w:space="0" w:color="auto"/>
        <w:left w:val="none" w:sz="0" w:space="0" w:color="auto"/>
        <w:bottom w:val="none" w:sz="0" w:space="0" w:color="auto"/>
        <w:right w:val="none" w:sz="0" w:space="0" w:color="auto"/>
      </w:divBdr>
    </w:div>
    <w:div w:id="685402829">
      <w:bodyDiv w:val="1"/>
      <w:marLeft w:val="0"/>
      <w:marRight w:val="0"/>
      <w:marTop w:val="0"/>
      <w:marBottom w:val="0"/>
      <w:divBdr>
        <w:top w:val="none" w:sz="0" w:space="0" w:color="auto"/>
        <w:left w:val="none" w:sz="0" w:space="0" w:color="auto"/>
        <w:bottom w:val="none" w:sz="0" w:space="0" w:color="auto"/>
        <w:right w:val="none" w:sz="0" w:space="0" w:color="auto"/>
      </w:divBdr>
    </w:div>
    <w:div w:id="716517153">
      <w:bodyDiv w:val="1"/>
      <w:marLeft w:val="0"/>
      <w:marRight w:val="0"/>
      <w:marTop w:val="0"/>
      <w:marBottom w:val="0"/>
      <w:divBdr>
        <w:top w:val="none" w:sz="0" w:space="0" w:color="auto"/>
        <w:left w:val="none" w:sz="0" w:space="0" w:color="auto"/>
        <w:bottom w:val="none" w:sz="0" w:space="0" w:color="auto"/>
        <w:right w:val="none" w:sz="0" w:space="0" w:color="auto"/>
      </w:divBdr>
      <w:divsChild>
        <w:div w:id="1368944976">
          <w:marLeft w:val="0"/>
          <w:marRight w:val="0"/>
          <w:marTop w:val="0"/>
          <w:marBottom w:val="0"/>
          <w:divBdr>
            <w:top w:val="none" w:sz="0" w:space="0" w:color="auto"/>
            <w:left w:val="none" w:sz="0" w:space="0" w:color="auto"/>
            <w:bottom w:val="none" w:sz="0" w:space="0" w:color="auto"/>
            <w:right w:val="none" w:sz="0" w:space="0" w:color="auto"/>
          </w:divBdr>
          <w:divsChild>
            <w:div w:id="3617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1435">
      <w:bodyDiv w:val="1"/>
      <w:marLeft w:val="0"/>
      <w:marRight w:val="0"/>
      <w:marTop w:val="0"/>
      <w:marBottom w:val="0"/>
      <w:divBdr>
        <w:top w:val="none" w:sz="0" w:space="0" w:color="auto"/>
        <w:left w:val="none" w:sz="0" w:space="0" w:color="auto"/>
        <w:bottom w:val="none" w:sz="0" w:space="0" w:color="auto"/>
        <w:right w:val="none" w:sz="0" w:space="0" w:color="auto"/>
      </w:divBdr>
    </w:div>
    <w:div w:id="791290071">
      <w:bodyDiv w:val="1"/>
      <w:marLeft w:val="0"/>
      <w:marRight w:val="0"/>
      <w:marTop w:val="0"/>
      <w:marBottom w:val="0"/>
      <w:divBdr>
        <w:top w:val="none" w:sz="0" w:space="0" w:color="auto"/>
        <w:left w:val="none" w:sz="0" w:space="0" w:color="auto"/>
        <w:bottom w:val="none" w:sz="0" w:space="0" w:color="auto"/>
        <w:right w:val="none" w:sz="0" w:space="0" w:color="auto"/>
      </w:divBdr>
    </w:div>
    <w:div w:id="814227123">
      <w:bodyDiv w:val="1"/>
      <w:marLeft w:val="0"/>
      <w:marRight w:val="0"/>
      <w:marTop w:val="0"/>
      <w:marBottom w:val="0"/>
      <w:divBdr>
        <w:top w:val="none" w:sz="0" w:space="0" w:color="auto"/>
        <w:left w:val="none" w:sz="0" w:space="0" w:color="auto"/>
        <w:bottom w:val="none" w:sz="0" w:space="0" w:color="auto"/>
        <w:right w:val="none" w:sz="0" w:space="0" w:color="auto"/>
      </w:divBdr>
    </w:div>
    <w:div w:id="844903721">
      <w:bodyDiv w:val="1"/>
      <w:marLeft w:val="0"/>
      <w:marRight w:val="0"/>
      <w:marTop w:val="0"/>
      <w:marBottom w:val="0"/>
      <w:divBdr>
        <w:top w:val="none" w:sz="0" w:space="0" w:color="auto"/>
        <w:left w:val="none" w:sz="0" w:space="0" w:color="auto"/>
        <w:bottom w:val="none" w:sz="0" w:space="0" w:color="auto"/>
        <w:right w:val="none" w:sz="0" w:space="0" w:color="auto"/>
      </w:divBdr>
    </w:div>
    <w:div w:id="854534264">
      <w:bodyDiv w:val="1"/>
      <w:marLeft w:val="0"/>
      <w:marRight w:val="0"/>
      <w:marTop w:val="0"/>
      <w:marBottom w:val="0"/>
      <w:divBdr>
        <w:top w:val="none" w:sz="0" w:space="0" w:color="auto"/>
        <w:left w:val="none" w:sz="0" w:space="0" w:color="auto"/>
        <w:bottom w:val="none" w:sz="0" w:space="0" w:color="auto"/>
        <w:right w:val="none" w:sz="0" w:space="0" w:color="auto"/>
      </w:divBdr>
    </w:div>
    <w:div w:id="857960865">
      <w:bodyDiv w:val="1"/>
      <w:marLeft w:val="0"/>
      <w:marRight w:val="0"/>
      <w:marTop w:val="0"/>
      <w:marBottom w:val="0"/>
      <w:divBdr>
        <w:top w:val="none" w:sz="0" w:space="0" w:color="auto"/>
        <w:left w:val="none" w:sz="0" w:space="0" w:color="auto"/>
        <w:bottom w:val="none" w:sz="0" w:space="0" w:color="auto"/>
        <w:right w:val="none" w:sz="0" w:space="0" w:color="auto"/>
      </w:divBdr>
    </w:div>
    <w:div w:id="878859418">
      <w:bodyDiv w:val="1"/>
      <w:marLeft w:val="0"/>
      <w:marRight w:val="0"/>
      <w:marTop w:val="0"/>
      <w:marBottom w:val="0"/>
      <w:divBdr>
        <w:top w:val="none" w:sz="0" w:space="0" w:color="auto"/>
        <w:left w:val="none" w:sz="0" w:space="0" w:color="auto"/>
        <w:bottom w:val="none" w:sz="0" w:space="0" w:color="auto"/>
        <w:right w:val="none" w:sz="0" w:space="0" w:color="auto"/>
      </w:divBdr>
    </w:div>
    <w:div w:id="923028939">
      <w:bodyDiv w:val="1"/>
      <w:marLeft w:val="0"/>
      <w:marRight w:val="0"/>
      <w:marTop w:val="0"/>
      <w:marBottom w:val="0"/>
      <w:divBdr>
        <w:top w:val="none" w:sz="0" w:space="0" w:color="auto"/>
        <w:left w:val="none" w:sz="0" w:space="0" w:color="auto"/>
        <w:bottom w:val="none" w:sz="0" w:space="0" w:color="auto"/>
        <w:right w:val="none" w:sz="0" w:space="0" w:color="auto"/>
      </w:divBdr>
    </w:div>
    <w:div w:id="991911866">
      <w:bodyDiv w:val="1"/>
      <w:marLeft w:val="0"/>
      <w:marRight w:val="0"/>
      <w:marTop w:val="0"/>
      <w:marBottom w:val="0"/>
      <w:divBdr>
        <w:top w:val="none" w:sz="0" w:space="0" w:color="auto"/>
        <w:left w:val="none" w:sz="0" w:space="0" w:color="auto"/>
        <w:bottom w:val="none" w:sz="0" w:space="0" w:color="auto"/>
        <w:right w:val="none" w:sz="0" w:space="0" w:color="auto"/>
      </w:divBdr>
    </w:div>
    <w:div w:id="994534591">
      <w:bodyDiv w:val="1"/>
      <w:marLeft w:val="0"/>
      <w:marRight w:val="0"/>
      <w:marTop w:val="0"/>
      <w:marBottom w:val="0"/>
      <w:divBdr>
        <w:top w:val="none" w:sz="0" w:space="0" w:color="auto"/>
        <w:left w:val="none" w:sz="0" w:space="0" w:color="auto"/>
        <w:bottom w:val="none" w:sz="0" w:space="0" w:color="auto"/>
        <w:right w:val="none" w:sz="0" w:space="0" w:color="auto"/>
      </w:divBdr>
    </w:div>
    <w:div w:id="1003970803">
      <w:bodyDiv w:val="1"/>
      <w:marLeft w:val="0"/>
      <w:marRight w:val="0"/>
      <w:marTop w:val="0"/>
      <w:marBottom w:val="0"/>
      <w:divBdr>
        <w:top w:val="none" w:sz="0" w:space="0" w:color="auto"/>
        <w:left w:val="none" w:sz="0" w:space="0" w:color="auto"/>
        <w:bottom w:val="none" w:sz="0" w:space="0" w:color="auto"/>
        <w:right w:val="none" w:sz="0" w:space="0" w:color="auto"/>
      </w:divBdr>
      <w:divsChild>
        <w:div w:id="1583100039">
          <w:marLeft w:val="0"/>
          <w:marRight w:val="0"/>
          <w:marTop w:val="0"/>
          <w:marBottom w:val="0"/>
          <w:divBdr>
            <w:top w:val="none" w:sz="0" w:space="0" w:color="auto"/>
            <w:left w:val="none" w:sz="0" w:space="0" w:color="auto"/>
            <w:bottom w:val="none" w:sz="0" w:space="0" w:color="auto"/>
            <w:right w:val="none" w:sz="0" w:space="0" w:color="auto"/>
          </w:divBdr>
          <w:divsChild>
            <w:div w:id="1465928481">
              <w:marLeft w:val="0"/>
              <w:marRight w:val="0"/>
              <w:marTop w:val="0"/>
              <w:marBottom w:val="0"/>
              <w:divBdr>
                <w:top w:val="none" w:sz="0" w:space="0" w:color="auto"/>
                <w:left w:val="none" w:sz="0" w:space="0" w:color="auto"/>
                <w:bottom w:val="none" w:sz="0" w:space="0" w:color="auto"/>
                <w:right w:val="none" w:sz="0" w:space="0" w:color="auto"/>
              </w:divBdr>
              <w:divsChild>
                <w:div w:id="50004417">
                  <w:marLeft w:val="-225"/>
                  <w:marRight w:val="-225"/>
                  <w:marTop w:val="0"/>
                  <w:marBottom w:val="0"/>
                  <w:divBdr>
                    <w:top w:val="none" w:sz="0" w:space="0" w:color="auto"/>
                    <w:left w:val="none" w:sz="0" w:space="0" w:color="auto"/>
                    <w:bottom w:val="none" w:sz="0" w:space="0" w:color="auto"/>
                    <w:right w:val="none" w:sz="0" w:space="0" w:color="auto"/>
                  </w:divBdr>
                  <w:divsChild>
                    <w:div w:id="1644315015">
                      <w:marLeft w:val="0"/>
                      <w:marRight w:val="0"/>
                      <w:marTop w:val="0"/>
                      <w:marBottom w:val="0"/>
                      <w:divBdr>
                        <w:top w:val="none" w:sz="0" w:space="0" w:color="auto"/>
                        <w:left w:val="none" w:sz="0" w:space="0" w:color="auto"/>
                        <w:bottom w:val="none" w:sz="0" w:space="0" w:color="auto"/>
                        <w:right w:val="none" w:sz="0" w:space="0" w:color="auto"/>
                      </w:divBdr>
                      <w:divsChild>
                        <w:div w:id="169101920">
                          <w:marLeft w:val="0"/>
                          <w:marRight w:val="0"/>
                          <w:marTop w:val="0"/>
                          <w:marBottom w:val="0"/>
                          <w:divBdr>
                            <w:top w:val="none" w:sz="0" w:space="0" w:color="auto"/>
                            <w:left w:val="none" w:sz="0" w:space="0" w:color="auto"/>
                            <w:bottom w:val="none" w:sz="0" w:space="0" w:color="auto"/>
                            <w:right w:val="none" w:sz="0" w:space="0" w:color="auto"/>
                          </w:divBdr>
                          <w:divsChild>
                            <w:div w:id="15635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27019">
      <w:bodyDiv w:val="1"/>
      <w:marLeft w:val="0"/>
      <w:marRight w:val="0"/>
      <w:marTop w:val="0"/>
      <w:marBottom w:val="0"/>
      <w:divBdr>
        <w:top w:val="none" w:sz="0" w:space="0" w:color="auto"/>
        <w:left w:val="none" w:sz="0" w:space="0" w:color="auto"/>
        <w:bottom w:val="none" w:sz="0" w:space="0" w:color="auto"/>
        <w:right w:val="none" w:sz="0" w:space="0" w:color="auto"/>
      </w:divBdr>
      <w:divsChild>
        <w:div w:id="1835872037">
          <w:marLeft w:val="0"/>
          <w:marRight w:val="0"/>
          <w:marTop w:val="0"/>
          <w:marBottom w:val="0"/>
          <w:divBdr>
            <w:top w:val="none" w:sz="0" w:space="0" w:color="auto"/>
            <w:left w:val="none" w:sz="0" w:space="0" w:color="auto"/>
            <w:bottom w:val="none" w:sz="0" w:space="0" w:color="auto"/>
            <w:right w:val="none" w:sz="0" w:space="0" w:color="auto"/>
          </w:divBdr>
          <w:divsChild>
            <w:div w:id="5242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0639">
      <w:bodyDiv w:val="1"/>
      <w:marLeft w:val="0"/>
      <w:marRight w:val="0"/>
      <w:marTop w:val="0"/>
      <w:marBottom w:val="0"/>
      <w:divBdr>
        <w:top w:val="none" w:sz="0" w:space="0" w:color="auto"/>
        <w:left w:val="none" w:sz="0" w:space="0" w:color="auto"/>
        <w:bottom w:val="none" w:sz="0" w:space="0" w:color="auto"/>
        <w:right w:val="none" w:sz="0" w:space="0" w:color="auto"/>
      </w:divBdr>
      <w:divsChild>
        <w:div w:id="516503891">
          <w:marLeft w:val="0"/>
          <w:marRight w:val="0"/>
          <w:marTop w:val="0"/>
          <w:marBottom w:val="0"/>
          <w:divBdr>
            <w:top w:val="none" w:sz="0" w:space="0" w:color="auto"/>
            <w:left w:val="none" w:sz="0" w:space="0" w:color="auto"/>
            <w:bottom w:val="none" w:sz="0" w:space="0" w:color="auto"/>
            <w:right w:val="none" w:sz="0" w:space="0" w:color="auto"/>
          </w:divBdr>
          <w:divsChild>
            <w:div w:id="364015885">
              <w:marLeft w:val="0"/>
              <w:marRight w:val="0"/>
              <w:marTop w:val="0"/>
              <w:marBottom w:val="0"/>
              <w:divBdr>
                <w:top w:val="none" w:sz="0" w:space="0" w:color="auto"/>
                <w:left w:val="none" w:sz="0" w:space="0" w:color="auto"/>
                <w:bottom w:val="none" w:sz="0" w:space="0" w:color="auto"/>
                <w:right w:val="none" w:sz="0" w:space="0" w:color="auto"/>
              </w:divBdr>
              <w:divsChild>
                <w:div w:id="4986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09177">
      <w:bodyDiv w:val="1"/>
      <w:marLeft w:val="0"/>
      <w:marRight w:val="0"/>
      <w:marTop w:val="0"/>
      <w:marBottom w:val="0"/>
      <w:divBdr>
        <w:top w:val="none" w:sz="0" w:space="0" w:color="auto"/>
        <w:left w:val="none" w:sz="0" w:space="0" w:color="auto"/>
        <w:bottom w:val="none" w:sz="0" w:space="0" w:color="auto"/>
        <w:right w:val="none" w:sz="0" w:space="0" w:color="auto"/>
      </w:divBdr>
    </w:div>
    <w:div w:id="1172529648">
      <w:bodyDiv w:val="1"/>
      <w:marLeft w:val="0"/>
      <w:marRight w:val="0"/>
      <w:marTop w:val="0"/>
      <w:marBottom w:val="0"/>
      <w:divBdr>
        <w:top w:val="none" w:sz="0" w:space="0" w:color="auto"/>
        <w:left w:val="none" w:sz="0" w:space="0" w:color="auto"/>
        <w:bottom w:val="none" w:sz="0" w:space="0" w:color="auto"/>
        <w:right w:val="none" w:sz="0" w:space="0" w:color="auto"/>
      </w:divBdr>
    </w:div>
    <w:div w:id="1242108382">
      <w:bodyDiv w:val="1"/>
      <w:marLeft w:val="0"/>
      <w:marRight w:val="0"/>
      <w:marTop w:val="0"/>
      <w:marBottom w:val="0"/>
      <w:divBdr>
        <w:top w:val="none" w:sz="0" w:space="0" w:color="auto"/>
        <w:left w:val="none" w:sz="0" w:space="0" w:color="auto"/>
        <w:bottom w:val="none" w:sz="0" w:space="0" w:color="auto"/>
        <w:right w:val="none" w:sz="0" w:space="0" w:color="auto"/>
      </w:divBdr>
    </w:div>
    <w:div w:id="1315066879">
      <w:bodyDiv w:val="1"/>
      <w:marLeft w:val="0"/>
      <w:marRight w:val="0"/>
      <w:marTop w:val="0"/>
      <w:marBottom w:val="0"/>
      <w:divBdr>
        <w:top w:val="none" w:sz="0" w:space="0" w:color="auto"/>
        <w:left w:val="none" w:sz="0" w:space="0" w:color="auto"/>
        <w:bottom w:val="none" w:sz="0" w:space="0" w:color="auto"/>
        <w:right w:val="none" w:sz="0" w:space="0" w:color="auto"/>
      </w:divBdr>
    </w:div>
    <w:div w:id="1330056369">
      <w:bodyDiv w:val="1"/>
      <w:marLeft w:val="0"/>
      <w:marRight w:val="0"/>
      <w:marTop w:val="0"/>
      <w:marBottom w:val="0"/>
      <w:divBdr>
        <w:top w:val="none" w:sz="0" w:space="0" w:color="auto"/>
        <w:left w:val="none" w:sz="0" w:space="0" w:color="auto"/>
        <w:bottom w:val="none" w:sz="0" w:space="0" w:color="auto"/>
        <w:right w:val="none" w:sz="0" w:space="0" w:color="auto"/>
      </w:divBdr>
    </w:div>
    <w:div w:id="1358971200">
      <w:bodyDiv w:val="1"/>
      <w:marLeft w:val="0"/>
      <w:marRight w:val="0"/>
      <w:marTop w:val="0"/>
      <w:marBottom w:val="0"/>
      <w:divBdr>
        <w:top w:val="none" w:sz="0" w:space="0" w:color="auto"/>
        <w:left w:val="none" w:sz="0" w:space="0" w:color="auto"/>
        <w:bottom w:val="none" w:sz="0" w:space="0" w:color="auto"/>
        <w:right w:val="none" w:sz="0" w:space="0" w:color="auto"/>
      </w:divBdr>
    </w:div>
    <w:div w:id="1389720922">
      <w:bodyDiv w:val="1"/>
      <w:marLeft w:val="0"/>
      <w:marRight w:val="0"/>
      <w:marTop w:val="0"/>
      <w:marBottom w:val="0"/>
      <w:divBdr>
        <w:top w:val="none" w:sz="0" w:space="0" w:color="auto"/>
        <w:left w:val="none" w:sz="0" w:space="0" w:color="auto"/>
        <w:bottom w:val="none" w:sz="0" w:space="0" w:color="auto"/>
        <w:right w:val="none" w:sz="0" w:space="0" w:color="auto"/>
      </w:divBdr>
    </w:div>
    <w:div w:id="1399356358">
      <w:bodyDiv w:val="1"/>
      <w:marLeft w:val="0"/>
      <w:marRight w:val="0"/>
      <w:marTop w:val="0"/>
      <w:marBottom w:val="0"/>
      <w:divBdr>
        <w:top w:val="none" w:sz="0" w:space="0" w:color="auto"/>
        <w:left w:val="none" w:sz="0" w:space="0" w:color="auto"/>
        <w:bottom w:val="none" w:sz="0" w:space="0" w:color="auto"/>
        <w:right w:val="none" w:sz="0" w:space="0" w:color="auto"/>
      </w:divBdr>
    </w:div>
    <w:div w:id="1438020352">
      <w:bodyDiv w:val="1"/>
      <w:marLeft w:val="0"/>
      <w:marRight w:val="0"/>
      <w:marTop w:val="0"/>
      <w:marBottom w:val="0"/>
      <w:divBdr>
        <w:top w:val="none" w:sz="0" w:space="0" w:color="auto"/>
        <w:left w:val="none" w:sz="0" w:space="0" w:color="auto"/>
        <w:bottom w:val="none" w:sz="0" w:space="0" w:color="auto"/>
        <w:right w:val="none" w:sz="0" w:space="0" w:color="auto"/>
      </w:divBdr>
    </w:div>
    <w:div w:id="1441682238">
      <w:bodyDiv w:val="1"/>
      <w:marLeft w:val="0"/>
      <w:marRight w:val="0"/>
      <w:marTop w:val="0"/>
      <w:marBottom w:val="0"/>
      <w:divBdr>
        <w:top w:val="none" w:sz="0" w:space="0" w:color="auto"/>
        <w:left w:val="none" w:sz="0" w:space="0" w:color="auto"/>
        <w:bottom w:val="none" w:sz="0" w:space="0" w:color="auto"/>
        <w:right w:val="none" w:sz="0" w:space="0" w:color="auto"/>
      </w:divBdr>
    </w:div>
    <w:div w:id="1454712781">
      <w:bodyDiv w:val="1"/>
      <w:marLeft w:val="0"/>
      <w:marRight w:val="0"/>
      <w:marTop w:val="0"/>
      <w:marBottom w:val="0"/>
      <w:divBdr>
        <w:top w:val="none" w:sz="0" w:space="0" w:color="auto"/>
        <w:left w:val="none" w:sz="0" w:space="0" w:color="auto"/>
        <w:bottom w:val="none" w:sz="0" w:space="0" w:color="auto"/>
        <w:right w:val="none" w:sz="0" w:space="0" w:color="auto"/>
      </w:divBdr>
    </w:div>
    <w:div w:id="1516379122">
      <w:bodyDiv w:val="1"/>
      <w:marLeft w:val="0"/>
      <w:marRight w:val="0"/>
      <w:marTop w:val="0"/>
      <w:marBottom w:val="0"/>
      <w:divBdr>
        <w:top w:val="none" w:sz="0" w:space="0" w:color="auto"/>
        <w:left w:val="none" w:sz="0" w:space="0" w:color="auto"/>
        <w:bottom w:val="none" w:sz="0" w:space="0" w:color="auto"/>
        <w:right w:val="none" w:sz="0" w:space="0" w:color="auto"/>
      </w:divBdr>
      <w:divsChild>
        <w:div w:id="821699709">
          <w:marLeft w:val="0"/>
          <w:marRight w:val="0"/>
          <w:marTop w:val="0"/>
          <w:marBottom w:val="0"/>
          <w:divBdr>
            <w:top w:val="none" w:sz="0" w:space="0" w:color="auto"/>
            <w:left w:val="none" w:sz="0" w:space="0" w:color="auto"/>
            <w:bottom w:val="none" w:sz="0" w:space="0" w:color="auto"/>
            <w:right w:val="none" w:sz="0" w:space="0" w:color="auto"/>
          </w:divBdr>
          <w:divsChild>
            <w:div w:id="3032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89862">
      <w:bodyDiv w:val="1"/>
      <w:marLeft w:val="0"/>
      <w:marRight w:val="0"/>
      <w:marTop w:val="0"/>
      <w:marBottom w:val="0"/>
      <w:divBdr>
        <w:top w:val="none" w:sz="0" w:space="0" w:color="auto"/>
        <w:left w:val="none" w:sz="0" w:space="0" w:color="auto"/>
        <w:bottom w:val="none" w:sz="0" w:space="0" w:color="auto"/>
        <w:right w:val="none" w:sz="0" w:space="0" w:color="auto"/>
      </w:divBdr>
    </w:div>
    <w:div w:id="1662613266">
      <w:bodyDiv w:val="1"/>
      <w:marLeft w:val="0"/>
      <w:marRight w:val="0"/>
      <w:marTop w:val="0"/>
      <w:marBottom w:val="0"/>
      <w:divBdr>
        <w:top w:val="none" w:sz="0" w:space="0" w:color="auto"/>
        <w:left w:val="none" w:sz="0" w:space="0" w:color="auto"/>
        <w:bottom w:val="none" w:sz="0" w:space="0" w:color="auto"/>
        <w:right w:val="none" w:sz="0" w:space="0" w:color="auto"/>
      </w:divBdr>
      <w:divsChild>
        <w:div w:id="592667874">
          <w:marLeft w:val="0"/>
          <w:marRight w:val="0"/>
          <w:marTop w:val="0"/>
          <w:marBottom w:val="0"/>
          <w:divBdr>
            <w:top w:val="none" w:sz="0" w:space="0" w:color="auto"/>
            <w:left w:val="none" w:sz="0" w:space="0" w:color="auto"/>
            <w:bottom w:val="none" w:sz="0" w:space="0" w:color="auto"/>
            <w:right w:val="none" w:sz="0" w:space="0" w:color="auto"/>
          </w:divBdr>
          <w:divsChild>
            <w:div w:id="960453346">
              <w:marLeft w:val="0"/>
              <w:marRight w:val="0"/>
              <w:marTop w:val="0"/>
              <w:marBottom w:val="0"/>
              <w:divBdr>
                <w:top w:val="none" w:sz="0" w:space="0" w:color="auto"/>
                <w:left w:val="none" w:sz="0" w:space="0" w:color="auto"/>
                <w:bottom w:val="none" w:sz="0" w:space="0" w:color="auto"/>
                <w:right w:val="none" w:sz="0" w:space="0" w:color="auto"/>
              </w:divBdr>
              <w:divsChild>
                <w:div w:id="15344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9785">
      <w:bodyDiv w:val="1"/>
      <w:marLeft w:val="0"/>
      <w:marRight w:val="0"/>
      <w:marTop w:val="0"/>
      <w:marBottom w:val="0"/>
      <w:divBdr>
        <w:top w:val="none" w:sz="0" w:space="0" w:color="auto"/>
        <w:left w:val="none" w:sz="0" w:space="0" w:color="auto"/>
        <w:bottom w:val="none" w:sz="0" w:space="0" w:color="auto"/>
        <w:right w:val="none" w:sz="0" w:space="0" w:color="auto"/>
      </w:divBdr>
    </w:div>
    <w:div w:id="1698004683">
      <w:bodyDiv w:val="1"/>
      <w:marLeft w:val="0"/>
      <w:marRight w:val="0"/>
      <w:marTop w:val="0"/>
      <w:marBottom w:val="0"/>
      <w:divBdr>
        <w:top w:val="none" w:sz="0" w:space="0" w:color="auto"/>
        <w:left w:val="none" w:sz="0" w:space="0" w:color="auto"/>
        <w:bottom w:val="none" w:sz="0" w:space="0" w:color="auto"/>
        <w:right w:val="none" w:sz="0" w:space="0" w:color="auto"/>
      </w:divBdr>
    </w:div>
    <w:div w:id="1725059772">
      <w:bodyDiv w:val="1"/>
      <w:marLeft w:val="0"/>
      <w:marRight w:val="0"/>
      <w:marTop w:val="0"/>
      <w:marBottom w:val="0"/>
      <w:divBdr>
        <w:top w:val="none" w:sz="0" w:space="0" w:color="auto"/>
        <w:left w:val="none" w:sz="0" w:space="0" w:color="auto"/>
        <w:bottom w:val="none" w:sz="0" w:space="0" w:color="auto"/>
        <w:right w:val="none" w:sz="0" w:space="0" w:color="auto"/>
      </w:divBdr>
    </w:div>
    <w:div w:id="1753235605">
      <w:bodyDiv w:val="1"/>
      <w:marLeft w:val="0"/>
      <w:marRight w:val="0"/>
      <w:marTop w:val="0"/>
      <w:marBottom w:val="0"/>
      <w:divBdr>
        <w:top w:val="none" w:sz="0" w:space="0" w:color="auto"/>
        <w:left w:val="none" w:sz="0" w:space="0" w:color="auto"/>
        <w:bottom w:val="none" w:sz="0" w:space="0" w:color="auto"/>
        <w:right w:val="none" w:sz="0" w:space="0" w:color="auto"/>
      </w:divBdr>
    </w:div>
    <w:div w:id="1771849294">
      <w:bodyDiv w:val="1"/>
      <w:marLeft w:val="0"/>
      <w:marRight w:val="0"/>
      <w:marTop w:val="0"/>
      <w:marBottom w:val="0"/>
      <w:divBdr>
        <w:top w:val="none" w:sz="0" w:space="0" w:color="auto"/>
        <w:left w:val="none" w:sz="0" w:space="0" w:color="auto"/>
        <w:bottom w:val="none" w:sz="0" w:space="0" w:color="auto"/>
        <w:right w:val="none" w:sz="0" w:space="0" w:color="auto"/>
      </w:divBdr>
    </w:div>
    <w:div w:id="1786534504">
      <w:bodyDiv w:val="1"/>
      <w:marLeft w:val="0"/>
      <w:marRight w:val="0"/>
      <w:marTop w:val="0"/>
      <w:marBottom w:val="0"/>
      <w:divBdr>
        <w:top w:val="none" w:sz="0" w:space="0" w:color="auto"/>
        <w:left w:val="none" w:sz="0" w:space="0" w:color="auto"/>
        <w:bottom w:val="none" w:sz="0" w:space="0" w:color="auto"/>
        <w:right w:val="none" w:sz="0" w:space="0" w:color="auto"/>
      </w:divBdr>
    </w:div>
    <w:div w:id="1788936829">
      <w:bodyDiv w:val="1"/>
      <w:marLeft w:val="0"/>
      <w:marRight w:val="0"/>
      <w:marTop w:val="0"/>
      <w:marBottom w:val="0"/>
      <w:divBdr>
        <w:top w:val="none" w:sz="0" w:space="0" w:color="auto"/>
        <w:left w:val="none" w:sz="0" w:space="0" w:color="auto"/>
        <w:bottom w:val="none" w:sz="0" w:space="0" w:color="auto"/>
        <w:right w:val="none" w:sz="0" w:space="0" w:color="auto"/>
      </w:divBdr>
    </w:div>
    <w:div w:id="1797601833">
      <w:bodyDiv w:val="1"/>
      <w:marLeft w:val="0"/>
      <w:marRight w:val="0"/>
      <w:marTop w:val="0"/>
      <w:marBottom w:val="0"/>
      <w:divBdr>
        <w:top w:val="none" w:sz="0" w:space="0" w:color="auto"/>
        <w:left w:val="none" w:sz="0" w:space="0" w:color="auto"/>
        <w:bottom w:val="none" w:sz="0" w:space="0" w:color="auto"/>
        <w:right w:val="none" w:sz="0" w:space="0" w:color="auto"/>
      </w:divBdr>
    </w:div>
    <w:div w:id="1800415884">
      <w:bodyDiv w:val="1"/>
      <w:marLeft w:val="0"/>
      <w:marRight w:val="0"/>
      <w:marTop w:val="0"/>
      <w:marBottom w:val="0"/>
      <w:divBdr>
        <w:top w:val="none" w:sz="0" w:space="0" w:color="auto"/>
        <w:left w:val="none" w:sz="0" w:space="0" w:color="auto"/>
        <w:bottom w:val="none" w:sz="0" w:space="0" w:color="auto"/>
        <w:right w:val="none" w:sz="0" w:space="0" w:color="auto"/>
      </w:divBdr>
      <w:divsChild>
        <w:div w:id="300231636">
          <w:marLeft w:val="0"/>
          <w:marRight w:val="0"/>
          <w:marTop w:val="0"/>
          <w:marBottom w:val="0"/>
          <w:divBdr>
            <w:top w:val="none" w:sz="0" w:space="0" w:color="auto"/>
            <w:left w:val="none" w:sz="0" w:space="0" w:color="auto"/>
            <w:bottom w:val="none" w:sz="0" w:space="0" w:color="auto"/>
            <w:right w:val="none" w:sz="0" w:space="0" w:color="auto"/>
          </w:divBdr>
          <w:divsChild>
            <w:div w:id="21354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7515">
      <w:bodyDiv w:val="1"/>
      <w:marLeft w:val="0"/>
      <w:marRight w:val="0"/>
      <w:marTop w:val="0"/>
      <w:marBottom w:val="0"/>
      <w:divBdr>
        <w:top w:val="none" w:sz="0" w:space="0" w:color="auto"/>
        <w:left w:val="none" w:sz="0" w:space="0" w:color="auto"/>
        <w:bottom w:val="none" w:sz="0" w:space="0" w:color="auto"/>
        <w:right w:val="none" w:sz="0" w:space="0" w:color="auto"/>
      </w:divBdr>
      <w:divsChild>
        <w:div w:id="1824857259">
          <w:marLeft w:val="0"/>
          <w:marRight w:val="0"/>
          <w:marTop w:val="0"/>
          <w:marBottom w:val="0"/>
          <w:divBdr>
            <w:top w:val="none" w:sz="0" w:space="0" w:color="auto"/>
            <w:left w:val="none" w:sz="0" w:space="0" w:color="auto"/>
            <w:bottom w:val="none" w:sz="0" w:space="0" w:color="auto"/>
            <w:right w:val="none" w:sz="0" w:space="0" w:color="auto"/>
          </w:divBdr>
          <w:divsChild>
            <w:div w:id="18824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495">
      <w:bodyDiv w:val="1"/>
      <w:marLeft w:val="0"/>
      <w:marRight w:val="0"/>
      <w:marTop w:val="0"/>
      <w:marBottom w:val="0"/>
      <w:divBdr>
        <w:top w:val="none" w:sz="0" w:space="0" w:color="auto"/>
        <w:left w:val="none" w:sz="0" w:space="0" w:color="auto"/>
        <w:bottom w:val="none" w:sz="0" w:space="0" w:color="auto"/>
        <w:right w:val="none" w:sz="0" w:space="0" w:color="auto"/>
      </w:divBdr>
      <w:divsChild>
        <w:div w:id="1223181096">
          <w:marLeft w:val="0"/>
          <w:marRight w:val="0"/>
          <w:marTop w:val="0"/>
          <w:marBottom w:val="0"/>
          <w:divBdr>
            <w:top w:val="none" w:sz="0" w:space="0" w:color="auto"/>
            <w:left w:val="none" w:sz="0" w:space="0" w:color="auto"/>
            <w:bottom w:val="none" w:sz="0" w:space="0" w:color="auto"/>
            <w:right w:val="none" w:sz="0" w:space="0" w:color="auto"/>
          </w:divBdr>
          <w:divsChild>
            <w:div w:id="49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4908">
      <w:bodyDiv w:val="1"/>
      <w:marLeft w:val="0"/>
      <w:marRight w:val="0"/>
      <w:marTop w:val="0"/>
      <w:marBottom w:val="0"/>
      <w:divBdr>
        <w:top w:val="none" w:sz="0" w:space="0" w:color="auto"/>
        <w:left w:val="none" w:sz="0" w:space="0" w:color="auto"/>
        <w:bottom w:val="none" w:sz="0" w:space="0" w:color="auto"/>
        <w:right w:val="none" w:sz="0" w:space="0" w:color="auto"/>
      </w:divBdr>
    </w:div>
    <w:div w:id="1942688131">
      <w:bodyDiv w:val="1"/>
      <w:marLeft w:val="0"/>
      <w:marRight w:val="0"/>
      <w:marTop w:val="0"/>
      <w:marBottom w:val="0"/>
      <w:divBdr>
        <w:top w:val="none" w:sz="0" w:space="0" w:color="auto"/>
        <w:left w:val="none" w:sz="0" w:space="0" w:color="auto"/>
        <w:bottom w:val="none" w:sz="0" w:space="0" w:color="auto"/>
        <w:right w:val="none" w:sz="0" w:space="0" w:color="auto"/>
      </w:divBdr>
    </w:div>
    <w:div w:id="1955094964">
      <w:bodyDiv w:val="1"/>
      <w:marLeft w:val="0"/>
      <w:marRight w:val="0"/>
      <w:marTop w:val="0"/>
      <w:marBottom w:val="0"/>
      <w:divBdr>
        <w:top w:val="none" w:sz="0" w:space="0" w:color="auto"/>
        <w:left w:val="none" w:sz="0" w:space="0" w:color="auto"/>
        <w:bottom w:val="none" w:sz="0" w:space="0" w:color="auto"/>
        <w:right w:val="none" w:sz="0" w:space="0" w:color="auto"/>
      </w:divBdr>
    </w:div>
    <w:div w:id="1958295022">
      <w:bodyDiv w:val="1"/>
      <w:marLeft w:val="0"/>
      <w:marRight w:val="0"/>
      <w:marTop w:val="0"/>
      <w:marBottom w:val="0"/>
      <w:divBdr>
        <w:top w:val="none" w:sz="0" w:space="0" w:color="auto"/>
        <w:left w:val="none" w:sz="0" w:space="0" w:color="auto"/>
        <w:bottom w:val="none" w:sz="0" w:space="0" w:color="auto"/>
        <w:right w:val="none" w:sz="0" w:space="0" w:color="auto"/>
      </w:divBdr>
    </w:div>
    <w:div w:id="1964800954">
      <w:bodyDiv w:val="1"/>
      <w:marLeft w:val="0"/>
      <w:marRight w:val="0"/>
      <w:marTop w:val="0"/>
      <w:marBottom w:val="0"/>
      <w:divBdr>
        <w:top w:val="none" w:sz="0" w:space="0" w:color="auto"/>
        <w:left w:val="none" w:sz="0" w:space="0" w:color="auto"/>
        <w:bottom w:val="none" w:sz="0" w:space="0" w:color="auto"/>
        <w:right w:val="none" w:sz="0" w:space="0" w:color="auto"/>
      </w:divBdr>
      <w:divsChild>
        <w:div w:id="1587954826">
          <w:marLeft w:val="0"/>
          <w:marRight w:val="0"/>
          <w:marTop w:val="0"/>
          <w:marBottom w:val="0"/>
          <w:divBdr>
            <w:top w:val="none" w:sz="0" w:space="0" w:color="auto"/>
            <w:left w:val="none" w:sz="0" w:space="0" w:color="auto"/>
            <w:bottom w:val="none" w:sz="0" w:space="0" w:color="auto"/>
            <w:right w:val="none" w:sz="0" w:space="0" w:color="auto"/>
          </w:divBdr>
          <w:divsChild>
            <w:div w:id="4391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4867">
      <w:bodyDiv w:val="1"/>
      <w:marLeft w:val="0"/>
      <w:marRight w:val="0"/>
      <w:marTop w:val="0"/>
      <w:marBottom w:val="0"/>
      <w:divBdr>
        <w:top w:val="none" w:sz="0" w:space="0" w:color="auto"/>
        <w:left w:val="none" w:sz="0" w:space="0" w:color="auto"/>
        <w:bottom w:val="none" w:sz="0" w:space="0" w:color="auto"/>
        <w:right w:val="none" w:sz="0" w:space="0" w:color="auto"/>
      </w:divBdr>
    </w:div>
    <w:div w:id="2003699779">
      <w:bodyDiv w:val="1"/>
      <w:marLeft w:val="0"/>
      <w:marRight w:val="0"/>
      <w:marTop w:val="0"/>
      <w:marBottom w:val="0"/>
      <w:divBdr>
        <w:top w:val="none" w:sz="0" w:space="0" w:color="auto"/>
        <w:left w:val="none" w:sz="0" w:space="0" w:color="auto"/>
        <w:bottom w:val="none" w:sz="0" w:space="0" w:color="auto"/>
        <w:right w:val="none" w:sz="0" w:space="0" w:color="auto"/>
      </w:divBdr>
      <w:divsChild>
        <w:div w:id="805320411">
          <w:marLeft w:val="0"/>
          <w:marRight w:val="0"/>
          <w:marTop w:val="0"/>
          <w:marBottom w:val="0"/>
          <w:divBdr>
            <w:top w:val="none" w:sz="0" w:space="0" w:color="auto"/>
            <w:left w:val="none" w:sz="0" w:space="0" w:color="auto"/>
            <w:bottom w:val="none" w:sz="0" w:space="0" w:color="auto"/>
            <w:right w:val="none" w:sz="0" w:space="0" w:color="auto"/>
          </w:divBdr>
          <w:divsChild>
            <w:div w:id="3656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7947">
      <w:bodyDiv w:val="1"/>
      <w:marLeft w:val="0"/>
      <w:marRight w:val="0"/>
      <w:marTop w:val="0"/>
      <w:marBottom w:val="0"/>
      <w:divBdr>
        <w:top w:val="none" w:sz="0" w:space="0" w:color="auto"/>
        <w:left w:val="none" w:sz="0" w:space="0" w:color="auto"/>
        <w:bottom w:val="none" w:sz="0" w:space="0" w:color="auto"/>
        <w:right w:val="none" w:sz="0" w:space="0" w:color="auto"/>
      </w:divBdr>
    </w:div>
    <w:div w:id="2125423621">
      <w:bodyDiv w:val="1"/>
      <w:marLeft w:val="0"/>
      <w:marRight w:val="0"/>
      <w:marTop w:val="0"/>
      <w:marBottom w:val="0"/>
      <w:divBdr>
        <w:top w:val="none" w:sz="0" w:space="0" w:color="auto"/>
        <w:left w:val="none" w:sz="0" w:space="0" w:color="auto"/>
        <w:bottom w:val="none" w:sz="0" w:space="0" w:color="auto"/>
        <w:right w:val="none" w:sz="0" w:space="0" w:color="auto"/>
      </w:divBdr>
    </w:div>
    <w:div w:id="2132700042">
      <w:bodyDiv w:val="1"/>
      <w:marLeft w:val="0"/>
      <w:marRight w:val="0"/>
      <w:marTop w:val="0"/>
      <w:marBottom w:val="0"/>
      <w:divBdr>
        <w:top w:val="none" w:sz="0" w:space="0" w:color="auto"/>
        <w:left w:val="none" w:sz="0" w:space="0" w:color="auto"/>
        <w:bottom w:val="none" w:sz="0" w:space="0" w:color="auto"/>
        <w:right w:val="none" w:sz="0" w:space="0" w:color="auto"/>
      </w:divBdr>
    </w:div>
    <w:div w:id="2136483769">
      <w:bodyDiv w:val="1"/>
      <w:marLeft w:val="0"/>
      <w:marRight w:val="0"/>
      <w:marTop w:val="0"/>
      <w:marBottom w:val="0"/>
      <w:divBdr>
        <w:top w:val="none" w:sz="0" w:space="0" w:color="auto"/>
        <w:left w:val="none" w:sz="0" w:space="0" w:color="auto"/>
        <w:bottom w:val="none" w:sz="0" w:space="0" w:color="auto"/>
        <w:right w:val="none" w:sz="0" w:space="0" w:color="auto"/>
      </w:divBdr>
      <w:divsChild>
        <w:div w:id="668604754">
          <w:marLeft w:val="0"/>
          <w:marRight w:val="0"/>
          <w:marTop w:val="0"/>
          <w:marBottom w:val="0"/>
          <w:divBdr>
            <w:top w:val="none" w:sz="0" w:space="0" w:color="auto"/>
            <w:left w:val="none" w:sz="0" w:space="0" w:color="auto"/>
            <w:bottom w:val="none" w:sz="0" w:space="0" w:color="auto"/>
            <w:right w:val="none" w:sz="0" w:space="0" w:color="auto"/>
          </w:divBdr>
          <w:divsChild>
            <w:div w:id="8247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mailto:List-Liste@fintrac-canafe.gc.ca?Subject=SUBSCRIBE" TargetMode="External"/><Relationship Id="rId1" Type="http://schemas.openxmlformats.org/officeDocument/2006/relationships/hyperlink" Target="http://www.fintrac-canafe.gc.ca/guidance-directives/compliance-conformite/rba/rba-li-eng.as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fintrac-canafe.canada.ca/obligations/dir-rus-eng" TargetMode="External"/><Relationship Id="rId3" Type="http://schemas.openxmlformats.org/officeDocument/2006/relationships/customXml" Target="../customXml/item3.xml"/><Relationship Id="rId21" Type="http://schemas.openxmlformats.org/officeDocument/2006/relationships/hyperlink" Target="https://fintrac-canafe.canada.ca/obligations/directives-eng" TargetMode="External"/><Relationship Id="rId7" Type="http://schemas.openxmlformats.org/officeDocument/2006/relationships/settings" Target="settings.xml"/><Relationship Id="rId12" Type="http://schemas.openxmlformats.org/officeDocument/2006/relationships/hyperlink" Target="https://fintrac-canafe.canada.ca/intel/bulletins/sanctions-eng" TargetMode="External"/><Relationship Id="rId17" Type="http://schemas.openxmlformats.org/officeDocument/2006/relationships/hyperlink" Target="https://fintrac-canafe.canada.ca/obligations/dir-dprk-eng" TargetMode="External"/><Relationship Id="rId2" Type="http://schemas.openxmlformats.org/officeDocument/2006/relationships/customXml" Target="../customXml/item2.xml"/><Relationship Id="rId16" Type="http://schemas.openxmlformats.org/officeDocument/2006/relationships/hyperlink" Target="mailto:ccamlatfteam@canadalife.com" TargetMode="External"/><Relationship Id="rId20" Type="http://schemas.openxmlformats.org/officeDocument/2006/relationships/hyperlink" Target="https://www.international.gc.ca/world-monde/international_relations-relations_internationales/sanctions/current-actuelles.aspx?lang=e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c.g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471227-f875-4466-bbe3-a333aa695364">
      <UserInfo>
        <DisplayName>Irvine, Stephanie</DisplayName>
        <AccountId>176</AccountId>
        <AccountType/>
      </UserInfo>
      <UserInfo>
        <DisplayName>Knott, Marlene</DisplayName>
        <AccountId>63</AccountId>
        <AccountType/>
      </UserInfo>
      <UserInfo>
        <DisplayName>Hamilton, Bess</DisplayName>
        <AccountId>113</AccountId>
        <AccountType/>
      </UserInfo>
    </SharedWithUsers>
    <lcf76f155ced4ddcb4097134ff3c332f xmlns="2d0b5c39-7633-452c-91af-8663b26afcf3">
      <Terms xmlns="http://schemas.microsoft.com/office/infopath/2007/PartnerControls"/>
    </lcf76f155ced4ddcb4097134ff3c332f>
    <TaxCatchAll xmlns="42471227-f875-4466-bbe3-a333aa69536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CCEA2E62BA8F64F9C6F6CB453BAC1DD" ma:contentTypeVersion="18" ma:contentTypeDescription="Create a new document." ma:contentTypeScope="" ma:versionID="ad39f1efc97713e48fc6e03bfee1ee93">
  <xsd:schema xmlns:xsd="http://www.w3.org/2001/XMLSchema" xmlns:xs="http://www.w3.org/2001/XMLSchema" xmlns:p="http://schemas.microsoft.com/office/2006/metadata/properties" xmlns:ns2="42471227-f875-4466-bbe3-a333aa695364" xmlns:ns3="2d0b5c39-7633-452c-91af-8663b26afcf3" targetNamespace="http://schemas.microsoft.com/office/2006/metadata/properties" ma:root="true" ma:fieldsID="e6cd9c27fd0f9341057daa9b90d216d0" ns2:_="" ns3:_="">
    <xsd:import namespace="42471227-f875-4466-bbe3-a333aa695364"/>
    <xsd:import namespace="2d0b5c39-7633-452c-91af-8663b26afc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71227-f875-4466-bbe3-a333aa6953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fd02ec-6874-4918-a04c-a8d5900a13bd}" ma:internalName="TaxCatchAll" ma:showField="CatchAllData" ma:web="42471227-f875-4466-bbe3-a333aa6953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0b5c39-7633-452c-91af-8663b26afc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393cf2-38a9-4334-ab0b-5231569de1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34E42-A309-4F6C-A1E2-677C3B8E0E19}">
  <ds:schemaRefs>
    <ds:schemaRef ds:uri="http://schemas.microsoft.com/sharepoint/v3/contenttype/forms"/>
  </ds:schemaRefs>
</ds:datastoreItem>
</file>

<file path=customXml/itemProps2.xml><?xml version="1.0" encoding="utf-8"?>
<ds:datastoreItem xmlns:ds="http://schemas.openxmlformats.org/officeDocument/2006/customXml" ds:itemID="{CEA88F5F-0735-410B-9A9E-09E8762C11FC}">
  <ds:schemaRefs>
    <ds:schemaRef ds:uri="http://schemas.microsoft.com/office/2006/metadata/properties"/>
    <ds:schemaRef ds:uri="http://schemas.microsoft.com/office/infopath/2007/PartnerControls"/>
    <ds:schemaRef ds:uri="42471227-f875-4466-bbe3-a333aa695364"/>
    <ds:schemaRef ds:uri="2d0b5c39-7633-452c-91af-8663b26afcf3"/>
  </ds:schemaRefs>
</ds:datastoreItem>
</file>

<file path=customXml/itemProps3.xml><?xml version="1.0" encoding="utf-8"?>
<ds:datastoreItem xmlns:ds="http://schemas.openxmlformats.org/officeDocument/2006/customXml" ds:itemID="{8EB3EB18-B60E-4278-A974-3DDF37F23FC9}">
  <ds:schemaRefs>
    <ds:schemaRef ds:uri="http://schemas.openxmlformats.org/officeDocument/2006/bibliography"/>
  </ds:schemaRefs>
</ds:datastoreItem>
</file>

<file path=customXml/itemProps4.xml><?xml version="1.0" encoding="utf-8"?>
<ds:datastoreItem xmlns:ds="http://schemas.openxmlformats.org/officeDocument/2006/customXml" ds:itemID="{190CC08D-09D7-4AA1-B345-D3C11C12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71227-f875-4466-bbe3-a333aa695364"/>
    <ds:schemaRef ds:uri="2d0b5c39-7633-452c-91af-8663b26af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19806</Words>
  <Characters>112900</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Nazari</dc:creator>
  <cp:keywords/>
  <cp:lastModifiedBy>Sophia Nazari</cp:lastModifiedBy>
  <cp:revision>1</cp:revision>
  <dcterms:created xsi:type="dcterms:W3CDTF">2025-07-14T14:35:00Z</dcterms:created>
  <dcterms:modified xsi:type="dcterms:W3CDTF">2025-07-14T14:40:00Z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7bbe84-2447-47ed-9f95-d9c34bc076ba_Enabled">
    <vt:lpwstr>true</vt:lpwstr>
  </property>
  <property fmtid="{D5CDD505-2E9C-101B-9397-08002B2CF9AE}" pid="3" name="MSIP_Label_b07bbe84-2447-47ed-9f95-d9c34bc076ba_SetDate">
    <vt:lpwstr>2024-11-04T15:09:39Z</vt:lpwstr>
  </property>
  <property fmtid="{D5CDD505-2E9C-101B-9397-08002B2CF9AE}" pid="4" name="MSIP_Label_b07bbe84-2447-47ed-9f95-d9c34bc076ba_Method">
    <vt:lpwstr>Standard</vt:lpwstr>
  </property>
  <property fmtid="{D5CDD505-2E9C-101B-9397-08002B2CF9AE}" pid="5" name="MSIP_Label_b07bbe84-2447-47ed-9f95-d9c34bc076ba_Name">
    <vt:lpwstr>Confidential</vt:lpwstr>
  </property>
  <property fmtid="{D5CDD505-2E9C-101B-9397-08002B2CF9AE}" pid="6" name="MSIP_Label_b07bbe84-2447-47ed-9f95-d9c34bc076ba_SiteId">
    <vt:lpwstr>633f3069-d670-4419-9fee-2ab4251c88ee</vt:lpwstr>
  </property>
  <property fmtid="{D5CDD505-2E9C-101B-9397-08002B2CF9AE}" pid="7" name="MSIP_Label_b07bbe84-2447-47ed-9f95-d9c34bc076ba_ActionId">
    <vt:lpwstr>62d1d726-5372-4e42-80e1-b62bcebd0a11</vt:lpwstr>
  </property>
  <property fmtid="{D5CDD505-2E9C-101B-9397-08002B2CF9AE}" pid="8" name="MSIP_Label_b07bbe84-2447-47ed-9f95-d9c34bc076ba_ContentBits">
    <vt:lpwstr>0</vt:lpwstr>
  </property>
  <property fmtid="{D5CDD505-2E9C-101B-9397-08002B2CF9AE}" pid="9" name="MediaServiceImageTags">
    <vt:lpwstr/>
  </property>
  <property fmtid="{D5CDD505-2E9C-101B-9397-08002B2CF9AE}" pid="10" name="ContentTypeId">
    <vt:lpwstr>0x0101004CCEA2E62BA8F64F9C6F6CB453BAC1DD</vt:lpwstr>
  </property>
</Properties>
</file>