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1510" w14:textId="249B3C4E" w:rsidR="00293003" w:rsidRDefault="00293003" w:rsidP="0082090F">
      <w:pPr>
        <w:pStyle w:val="Header"/>
        <w:rPr>
          <w:rFonts w:ascii="Museo Sans 100" w:hAnsi="Museo Sans 100" w:cs="Arial"/>
          <w:b/>
        </w:rPr>
      </w:pPr>
    </w:p>
    <w:p w14:paraId="43930EFA" w14:textId="769D4F24" w:rsidR="0082090F" w:rsidRPr="00F83F47" w:rsidRDefault="0082090F" w:rsidP="0082090F">
      <w:pPr>
        <w:pStyle w:val="Header"/>
        <w:rPr>
          <w:rFonts w:ascii="Museo Sans 100" w:hAnsi="Museo Sans 100" w:cs="Arial"/>
          <w:b/>
        </w:rPr>
      </w:pPr>
      <w:r w:rsidRPr="00F83F47">
        <w:rPr>
          <w:b/>
          <w:lang w:val="fr"/>
        </w:rPr>
        <w:t>Date d’entrée en vigueur :</w:t>
      </w:r>
    </w:p>
    <w:p w14:paraId="43930EFB" w14:textId="77777777" w:rsidR="0082090F" w:rsidRPr="00F83F47" w:rsidRDefault="004B1F19" w:rsidP="0082090F">
      <w:pPr>
        <w:pStyle w:val="Header"/>
        <w:rPr>
          <w:rFonts w:ascii="Museo Sans 100" w:hAnsi="Museo Sans 100" w:cs="Arial"/>
          <w:b/>
        </w:rPr>
      </w:pPr>
      <w:r>
        <w:rPr>
          <w:b/>
          <w:lang w:val="fr"/>
        </w:rPr>
        <w:t xml:space="preserve">Date de modification </w:t>
      </w:r>
      <w:r w:rsidR="0082090F" w:rsidRPr="00F83F47">
        <w:rPr>
          <w:b/>
          <w:lang w:val="fr"/>
        </w:rPr>
        <w:t>:</w:t>
      </w:r>
    </w:p>
    <w:p w14:paraId="43930EFC" w14:textId="77777777" w:rsidR="0082090F" w:rsidRPr="00F83F47" w:rsidRDefault="0082090F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14:paraId="43930EFD" w14:textId="77777777" w:rsidR="00BB080D" w:rsidRPr="00F83F47" w:rsidRDefault="00BB080D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b/>
          <w:bCs/>
          <w:sz w:val="22"/>
          <w:szCs w:val="22"/>
          <w:lang w:val="fr"/>
        </w:rPr>
        <w:t>Objet de la Politique</w:t>
      </w:r>
    </w:p>
    <w:p w14:paraId="43930EFE" w14:textId="77777777" w:rsidR="003A3D93" w:rsidRPr="00F83F47" w:rsidRDefault="003A3D93" w:rsidP="00EC1DF6">
      <w:pPr>
        <w:rPr>
          <w:rFonts w:ascii="Museo Sans 100" w:hAnsi="Museo Sans 100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L’objectif de votre politique de traitement des réclamations est de mettre en œuvre un traitement libre, impartial et équitable des réclamations des clients dans un délai raisonnable à compter de leur réception.  Plus précisément, la politique de traitement des plaintes décrit </w:t>
      </w:r>
      <w:r w:rsidRPr="00F83F47">
        <w:rPr>
          <w:b/>
          <w:sz w:val="22"/>
          <w:szCs w:val="22"/>
          <w:lang w:val="fr"/>
        </w:rPr>
        <w:t>notre processus</w:t>
      </w:r>
      <w:r>
        <w:rPr>
          <w:lang w:val="fr"/>
        </w:rPr>
        <w:t xml:space="preserve"> de </w:t>
      </w:r>
      <w:r w:rsidRPr="00F83F47">
        <w:rPr>
          <w:sz w:val="22"/>
          <w:szCs w:val="22"/>
          <w:lang w:val="fr"/>
        </w:rPr>
        <w:t xml:space="preserve"> suivi des réceptions des plaintes des clients, la surveillance des accusés de réception envoyés aux clients, la création d’un dossier de plainte et les possibilités de recourir à un tiers, si nécessaire, si un client reste insatisfait après que les étapes opérationnelles quotidiennes de résolution ont été appliquées.</w:t>
      </w:r>
    </w:p>
    <w:p w14:paraId="43930EFF" w14:textId="77777777" w:rsidR="00196E7C" w:rsidRPr="00F83F47" w:rsidRDefault="00196E7C" w:rsidP="00EC1DF6">
      <w:pPr>
        <w:rPr>
          <w:rFonts w:ascii="Museo Sans 100" w:hAnsi="Museo Sans 100"/>
          <w:sz w:val="22"/>
          <w:szCs w:val="22"/>
        </w:rPr>
      </w:pPr>
    </w:p>
    <w:p w14:paraId="43930F00" w14:textId="77777777" w:rsidR="00196E7C" w:rsidRPr="00F83F47" w:rsidRDefault="00196E7C" w:rsidP="00EC1DF6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b/>
          <w:bCs/>
          <w:sz w:val="22"/>
          <w:szCs w:val="22"/>
          <w:lang w:val="fr"/>
        </w:rPr>
        <w:t>Définition de la plainte</w:t>
      </w:r>
    </w:p>
    <w:p w14:paraId="43930F01" w14:textId="77777777"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Aux fins de la présente politique, une plainte est toute expression orale ou écrite d’insatisfaction par un client qui n’est pas résolue et qui est transmise au </w:t>
      </w:r>
      <w:r w:rsidRPr="00F83F47">
        <w:rPr>
          <w:b/>
          <w:sz w:val="22"/>
          <w:szCs w:val="22"/>
          <w:lang w:val="fr"/>
        </w:rPr>
        <w:t>(</w:t>
      </w:r>
      <w:r w:rsidR="004117BE">
        <w:rPr>
          <w:b/>
          <w:sz w:val="22"/>
          <w:szCs w:val="22"/>
          <w:lang w:val="fr"/>
        </w:rPr>
        <w:t>Nom de la personne responsable</w:t>
      </w:r>
      <w:r w:rsidRPr="00F83F47">
        <w:rPr>
          <w:b/>
          <w:sz w:val="22"/>
          <w:szCs w:val="22"/>
          <w:lang w:val="fr"/>
        </w:rPr>
        <w:t>).</w:t>
      </w:r>
    </w:p>
    <w:p w14:paraId="43930F02" w14:textId="77777777" w:rsidR="00EC1DF6" w:rsidRPr="00F83F47" w:rsidRDefault="00EC1DF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03" w14:textId="77777777" w:rsidR="00196E7C" w:rsidRPr="00F83F47" w:rsidRDefault="00196E7C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Les mesures informelles visant à corriger un problème particulier ne sont pas considérées comme une plainte, à condition que le problème soit résolu dans le cadre des activités normales de l’inscrit ou du conseiller  et que le consommateur n’ait pas déposé de plainte.</w:t>
      </w:r>
    </w:p>
    <w:p w14:paraId="43930F04" w14:textId="77777777" w:rsidR="004117BE" w:rsidRDefault="004117BE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</w:p>
    <w:p w14:paraId="43930F05" w14:textId="77777777" w:rsidR="003B12BD" w:rsidRPr="00F83F47" w:rsidRDefault="003B12BD" w:rsidP="003B12BD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F83F47">
        <w:rPr>
          <w:b/>
          <w:bCs/>
          <w:sz w:val="22"/>
          <w:szCs w:val="22"/>
          <w:lang w:val="fr"/>
        </w:rPr>
        <w:t>Personne(s) responsable(s)</w:t>
      </w:r>
    </w:p>
    <w:p w14:paraId="43930F06" w14:textId="77777777" w:rsidR="003B12BD" w:rsidRDefault="003B12BD" w:rsidP="003B12BD">
      <w:pPr>
        <w:rPr>
          <w:rFonts w:ascii="Museo Sans 100" w:hAnsi="Museo Sans 100"/>
          <w:sz w:val="22"/>
          <w:szCs w:val="22"/>
        </w:rPr>
      </w:pPr>
      <w:r w:rsidRPr="00F83F47">
        <w:rPr>
          <w:b/>
          <w:sz w:val="22"/>
          <w:szCs w:val="22"/>
          <w:lang w:val="fr"/>
        </w:rPr>
        <w:t xml:space="preserve">(Nom) </w:t>
      </w:r>
      <w:r w:rsidRPr="00F83F47">
        <w:rPr>
          <w:sz w:val="22"/>
          <w:szCs w:val="22"/>
          <w:lang w:val="fr"/>
        </w:rPr>
        <w:t xml:space="preserve"> est responsable de l’application de la police et agirait à titre d’intimé auprès du client, de l’organisme de réglementation, de l’assureur ou d’autres tiers jugés nécessaires,</w:t>
      </w:r>
      <w:r w:rsidR="00AF5437">
        <w:rPr>
          <w:sz w:val="22"/>
          <w:szCs w:val="22"/>
          <w:lang w:val="fr"/>
        </w:rPr>
        <w:t xml:space="preserve"> et</w:t>
      </w:r>
      <w:r w:rsidRPr="00F83F47">
        <w:rPr>
          <w:sz w:val="22"/>
          <w:szCs w:val="22"/>
          <w:lang w:val="fr"/>
        </w:rPr>
        <w:t xml:space="preserve"> doit être clairement identifiable pour les clients qui déposent une plainte</w:t>
      </w:r>
      <w:r w:rsidR="00100C4A">
        <w:rPr>
          <w:sz w:val="22"/>
          <w:szCs w:val="22"/>
          <w:lang w:val="fr"/>
        </w:rPr>
        <w:t>.</w:t>
      </w:r>
    </w:p>
    <w:p w14:paraId="43930F07" w14:textId="77777777" w:rsidR="007563B6" w:rsidRPr="00F83F47" w:rsidRDefault="007563B6" w:rsidP="003B12BD">
      <w:pPr>
        <w:rPr>
          <w:rFonts w:ascii="Museo Sans 100" w:hAnsi="Museo Sans 100"/>
          <w:sz w:val="22"/>
          <w:szCs w:val="22"/>
        </w:rPr>
      </w:pPr>
    </w:p>
    <w:p w14:paraId="43930F08" w14:textId="77777777" w:rsidR="003B12BD" w:rsidRDefault="003B12BD" w:rsidP="003B12BD">
      <w:pPr>
        <w:rPr>
          <w:rFonts w:ascii="Museo Sans 100" w:hAnsi="Museo Sans 100"/>
          <w:sz w:val="22"/>
          <w:szCs w:val="22"/>
        </w:rPr>
      </w:pPr>
      <w:r w:rsidRPr="00F83F47">
        <w:rPr>
          <w:sz w:val="22"/>
          <w:szCs w:val="22"/>
          <w:lang w:val="fr"/>
        </w:rPr>
        <w:t>Cette personne est chargée d’envoyer un accusé de réception au client, de former le personnel et de lui fournir les informations nécessaires pour se conformer à la politique de traitement des réclamations.</w:t>
      </w:r>
    </w:p>
    <w:p w14:paraId="43930F09" w14:textId="77777777" w:rsidR="00481AFE" w:rsidRDefault="00481AFE" w:rsidP="003B12BD">
      <w:pPr>
        <w:rPr>
          <w:rFonts w:ascii="Museo Sans 100" w:hAnsi="Museo Sans 100"/>
          <w:sz w:val="22"/>
          <w:szCs w:val="22"/>
        </w:rPr>
      </w:pPr>
    </w:p>
    <w:p w14:paraId="43930F0A" w14:textId="77777777" w:rsidR="00481AFE" w:rsidRDefault="00481AFE" w:rsidP="00481AFE">
      <w:pPr>
        <w:shd w:val="clear" w:color="auto" w:fill="FFFFFF"/>
        <w:rPr>
          <w:rFonts w:ascii="Museo Sans 100" w:hAnsi="Museo Sans 100" w:cs="Arial"/>
          <w:b/>
          <w:bCs/>
          <w:sz w:val="22"/>
          <w:szCs w:val="22"/>
        </w:rPr>
      </w:pPr>
      <w:r w:rsidRPr="00AF0891">
        <w:rPr>
          <w:b/>
          <w:bCs/>
          <w:sz w:val="22"/>
          <w:szCs w:val="22"/>
          <w:lang w:val="fr"/>
        </w:rPr>
        <w:t>Réception de la plainte</w:t>
      </w:r>
    </w:p>
    <w:p w14:paraId="43930F0B" w14:textId="77777777"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0C" w14:textId="77777777" w:rsidR="00481AFE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  <w:r w:rsidRPr="00AF0891">
        <w:rPr>
          <w:sz w:val="22"/>
          <w:szCs w:val="22"/>
          <w:lang w:val="fr"/>
        </w:rPr>
        <w:t>Les clients qui souhaitent déposer une plainte doivent le faire par écrit à notre bureau.</w:t>
      </w:r>
    </w:p>
    <w:p w14:paraId="43930F0D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sz w:val="22"/>
          <w:szCs w:val="22"/>
          <w:lang w:val="fr"/>
        </w:rPr>
        <w:t xml:space="preserve">Nom de l’agence/agent : </w:t>
      </w:r>
    </w:p>
    <w:p w14:paraId="43930F0E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sz w:val="22"/>
          <w:szCs w:val="22"/>
          <w:lang w:val="fr"/>
        </w:rPr>
        <w:t xml:space="preserve">Adresse: </w:t>
      </w:r>
    </w:p>
    <w:p w14:paraId="43930F0F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sz w:val="22"/>
          <w:szCs w:val="22"/>
          <w:lang w:val="fr"/>
        </w:rPr>
        <w:t>Numéro de téléphone:</w:t>
      </w:r>
    </w:p>
    <w:p w14:paraId="43930F10" w14:textId="77777777" w:rsidR="00A979A5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sz w:val="22"/>
          <w:szCs w:val="22"/>
          <w:lang w:val="fr"/>
        </w:rPr>
        <w:t xml:space="preserve">Numéro de télécopieur : </w:t>
      </w:r>
    </w:p>
    <w:p w14:paraId="43930F11" w14:textId="77777777" w:rsidR="00A979A5" w:rsidRPr="00AF0891" w:rsidRDefault="00A979A5" w:rsidP="004B1F19">
      <w:pPr>
        <w:shd w:val="clear" w:color="auto" w:fill="FFFFFF"/>
        <w:ind w:left="720"/>
        <w:rPr>
          <w:rFonts w:ascii="Museo Sans 100" w:hAnsi="Museo Sans 100" w:cs="Arial"/>
          <w:sz w:val="22"/>
          <w:szCs w:val="22"/>
        </w:rPr>
      </w:pPr>
      <w:r>
        <w:rPr>
          <w:sz w:val="22"/>
          <w:szCs w:val="22"/>
          <w:lang w:val="fr"/>
        </w:rPr>
        <w:t xml:space="preserve">Adresse courriel: </w:t>
      </w:r>
    </w:p>
    <w:p w14:paraId="43930F12" w14:textId="77777777" w:rsidR="00481AFE" w:rsidRPr="00AF0891" w:rsidRDefault="00481AFE" w:rsidP="00481AFE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13" w14:textId="77777777" w:rsidR="00481AFE" w:rsidRDefault="00481AFE" w:rsidP="00481AFE">
      <w:pPr>
        <w:shd w:val="clear" w:color="auto" w:fill="FFFFFF"/>
        <w:rPr>
          <w:rFonts w:ascii="Museo Sans 100" w:hAnsi="Museo Sans 100" w:cs="Arial"/>
          <w:bCs/>
          <w:iCs/>
          <w:sz w:val="22"/>
          <w:szCs w:val="22"/>
        </w:rPr>
      </w:pPr>
      <w:r w:rsidRPr="00AF0891">
        <w:rPr>
          <w:bCs/>
          <w:iCs/>
          <w:sz w:val="22"/>
          <w:szCs w:val="22"/>
          <w:lang w:val="fr"/>
        </w:rPr>
        <w:t xml:space="preserve">Tout employé qui reçoit une plainte doit immédiatement la transmettre à </w:t>
      </w:r>
      <w:r w:rsidRPr="00AF0891">
        <w:rPr>
          <w:b/>
          <w:bCs/>
          <w:iCs/>
          <w:sz w:val="22"/>
          <w:szCs w:val="22"/>
          <w:lang w:val="fr"/>
        </w:rPr>
        <w:t>(nom)</w:t>
      </w:r>
      <w:r w:rsidRPr="00AF0891">
        <w:rPr>
          <w:bCs/>
          <w:iCs/>
          <w:sz w:val="22"/>
          <w:szCs w:val="22"/>
          <w:lang w:val="fr"/>
        </w:rPr>
        <w:t xml:space="preserve"> responsable de cette politique.</w:t>
      </w:r>
    </w:p>
    <w:p w14:paraId="43930F14" w14:textId="77777777" w:rsidR="00611446" w:rsidRPr="00F83F47" w:rsidRDefault="00611446" w:rsidP="00EC1DF6">
      <w:pPr>
        <w:shd w:val="clear" w:color="auto" w:fill="FFFFFF"/>
        <w:rPr>
          <w:rFonts w:ascii="Museo Sans 100" w:hAnsi="Museo Sans 100" w:cs="Arial"/>
          <w:sz w:val="22"/>
          <w:szCs w:val="22"/>
        </w:rPr>
      </w:pPr>
    </w:p>
    <w:p w14:paraId="43930F15" w14:textId="77777777" w:rsidR="003B12BD" w:rsidRPr="00F83F47" w:rsidRDefault="00611446" w:rsidP="004117BE">
      <w:pPr>
        <w:shd w:val="clear" w:color="auto" w:fill="FFFFFF"/>
        <w:rPr>
          <w:rFonts w:ascii="Museo Sans 100" w:hAnsi="Museo Sans 100" w:cs="Arial"/>
          <w:b/>
          <w:sz w:val="22"/>
          <w:szCs w:val="22"/>
        </w:rPr>
      </w:pPr>
      <w:r w:rsidRPr="00F83F47">
        <w:rPr>
          <w:b/>
          <w:sz w:val="22"/>
          <w:szCs w:val="22"/>
          <w:lang w:val="fr"/>
        </w:rPr>
        <w:t>Processus de règlement des plaintes</w:t>
      </w:r>
    </w:p>
    <w:p w14:paraId="43930F16" w14:textId="77777777" w:rsidR="00611446" w:rsidRPr="00F83F47" w:rsidRDefault="00611446" w:rsidP="004117BE">
      <w:pPr>
        <w:numPr>
          <w:ilvl w:val="0"/>
          <w:numId w:val="11"/>
        </w:numPr>
        <w:shd w:val="clear" w:color="auto" w:fill="FFFFFF"/>
        <w:ind w:left="397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Parlez avec le client </w:t>
      </w:r>
      <w:r w:rsidR="00932ADA">
        <w:rPr>
          <w:sz w:val="22"/>
          <w:szCs w:val="22"/>
          <w:lang w:val="fr"/>
        </w:rPr>
        <w:t>et/</w:t>
      </w:r>
      <w:r w:rsidRPr="00F83F47">
        <w:rPr>
          <w:sz w:val="22"/>
          <w:szCs w:val="22"/>
          <w:lang w:val="fr"/>
        </w:rPr>
        <w:t>ou d’autres personnes pour déterminer la nature de la plainte.</w:t>
      </w:r>
    </w:p>
    <w:p w14:paraId="43930F17" w14:textId="77777777" w:rsidR="003B12BD" w:rsidRPr="00F83F47" w:rsidRDefault="003B12BD" w:rsidP="0061144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97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Tenir un registre des plaintes, au minimum, il devrait comprendre les éléments suivants :</w:t>
      </w:r>
    </w:p>
    <w:p w14:paraId="43930F18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Nom du client</w:t>
      </w:r>
    </w:p>
    <w:p w14:paraId="2471297C" w14:textId="18837292" w:rsidR="00952D5A" w:rsidRPr="00952D5A" w:rsidRDefault="003B12BD" w:rsidP="00952D5A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Numéro de la police ou du document</w:t>
      </w:r>
    </w:p>
    <w:p w14:paraId="43930F1A" w14:textId="06DB419F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Nom du conseiller</w:t>
      </w:r>
    </w:p>
    <w:p w14:paraId="43930F1B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Date de la plainte (écrite ou verbale)</w:t>
      </w:r>
    </w:p>
    <w:p w14:paraId="43930F1C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lastRenderedPageBreak/>
        <w:t>Réception de la plainte</w:t>
      </w:r>
    </w:p>
    <w:p w14:paraId="43930F1D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Traitement individuel de la </w:t>
      </w:r>
      <w:r w:rsidR="00100C4A">
        <w:rPr>
          <w:sz w:val="22"/>
          <w:szCs w:val="22"/>
          <w:lang w:val="fr"/>
        </w:rPr>
        <w:t>plainte</w:t>
      </w:r>
    </w:p>
    <w:p w14:paraId="43930F1E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Résumé de la </w:t>
      </w:r>
      <w:r w:rsidR="00100C4A">
        <w:rPr>
          <w:sz w:val="22"/>
          <w:szCs w:val="22"/>
          <w:lang w:val="fr"/>
        </w:rPr>
        <w:t>plainte</w:t>
      </w:r>
    </w:p>
    <w:p w14:paraId="43930F1F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Si et quand la </w:t>
      </w:r>
      <w:r w:rsidR="00100C4A">
        <w:rPr>
          <w:sz w:val="22"/>
          <w:szCs w:val="22"/>
          <w:lang w:val="fr"/>
        </w:rPr>
        <w:t xml:space="preserve">plainte </w:t>
      </w:r>
      <w:r w:rsidRPr="00F83F47">
        <w:rPr>
          <w:sz w:val="22"/>
          <w:szCs w:val="22"/>
          <w:lang w:val="fr"/>
        </w:rPr>
        <w:t>a été signalée à l’assureur et/ou à l’AGG et les coordonnées</w:t>
      </w:r>
    </w:p>
    <w:p w14:paraId="43930F20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Étapes vers la résolution</w:t>
      </w:r>
    </w:p>
    <w:p w14:paraId="43930F21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Déclaration de résolution, et </w:t>
      </w:r>
    </w:p>
    <w:p w14:paraId="43930F22" w14:textId="77777777" w:rsidR="003B12BD" w:rsidRPr="00F83F47" w:rsidRDefault="003B12BD" w:rsidP="003B12BD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Date de la résolution</w:t>
      </w:r>
    </w:p>
    <w:p w14:paraId="43930F23" w14:textId="77777777"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Réagissez rapidement et professionnellement</w:t>
      </w:r>
    </w:p>
    <w:p w14:paraId="43930F24" w14:textId="77777777" w:rsidR="003B12BD" w:rsidRPr="00F83F47" w:rsidRDefault="003B12BD" w:rsidP="003B12B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Accusez réception de la plainte dans</w:t>
      </w:r>
      <w:r w:rsidR="00100C4A">
        <w:rPr>
          <w:sz w:val="22"/>
          <w:szCs w:val="22"/>
          <w:lang w:val="fr"/>
        </w:rPr>
        <w:t>les</w:t>
      </w:r>
      <w:r w:rsidRPr="004117BE">
        <w:rPr>
          <w:b/>
          <w:sz w:val="22"/>
          <w:szCs w:val="22"/>
          <w:lang w:val="fr"/>
        </w:rPr>
        <w:t xml:space="preserve"> (X)</w:t>
      </w:r>
      <w:r w:rsidRPr="00F83F47">
        <w:rPr>
          <w:sz w:val="22"/>
          <w:szCs w:val="22"/>
          <w:lang w:val="fr"/>
        </w:rPr>
        <w:t xml:space="preserve"> jours et conservez une copie de la réponse initiale pour le registre des plaintes.</w:t>
      </w:r>
    </w:p>
    <w:p w14:paraId="43930F25" w14:textId="77777777" w:rsidR="00A87F07" w:rsidRPr="00F83F47" w:rsidRDefault="003B12BD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Documenter la chaîne d’événements </w:t>
      </w:r>
      <w:r w:rsidR="006350AD">
        <w:rPr>
          <w:sz w:val="22"/>
          <w:szCs w:val="22"/>
          <w:lang w:val="fr"/>
        </w:rPr>
        <w:t>menant</w:t>
      </w:r>
      <w:r w:rsidR="00A87F07" w:rsidRPr="00F83F47">
        <w:rPr>
          <w:sz w:val="22"/>
          <w:szCs w:val="22"/>
          <w:lang w:val="fr"/>
        </w:rPr>
        <w:t xml:space="preserve"> à la plainte et en conserver des copies dans le dossier du client</w:t>
      </w:r>
    </w:p>
    <w:p w14:paraId="43930F26" w14:textId="77777777"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Si la plainte concerne le service, faites des efforts pour la résoudre.</w:t>
      </w:r>
    </w:p>
    <w:p w14:paraId="43930F27" w14:textId="77777777" w:rsidR="00A87F07" w:rsidRPr="00F83F47" w:rsidRDefault="00611446" w:rsidP="00A87F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 xml:space="preserve">Avisez votre AGG et/ou l’assureur et identifiez les mesures que vous prenez.  À ce </w:t>
      </w:r>
      <w:r w:rsidR="004117BE">
        <w:rPr>
          <w:sz w:val="22"/>
          <w:szCs w:val="22"/>
          <w:lang w:val="fr"/>
        </w:rPr>
        <w:t>stade</w:t>
      </w:r>
      <w:r w:rsidRPr="00F83F47">
        <w:rPr>
          <w:sz w:val="22"/>
          <w:szCs w:val="22"/>
          <w:lang w:val="fr"/>
        </w:rPr>
        <w:t xml:space="preserve">, l’AGG ou les assureurs voudront peut-être prendre en charge la plainte.  </w:t>
      </w:r>
    </w:p>
    <w:p w14:paraId="43930F28" w14:textId="77777777" w:rsidR="00611446" w:rsidRDefault="00A87F07" w:rsidP="00EC1DF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Museo Sans 100" w:hAnsi="Museo Sans 100" w:cs="Arial"/>
          <w:sz w:val="22"/>
          <w:szCs w:val="22"/>
        </w:rPr>
      </w:pPr>
      <w:r w:rsidRPr="00F83F47">
        <w:rPr>
          <w:sz w:val="22"/>
          <w:szCs w:val="22"/>
          <w:lang w:val="fr"/>
        </w:rPr>
        <w:t>Assurez-vous que le client reçoit une lettre d’accusé de réception écrite de votre bureau, de l’AGG ou de l’assureur, selon la personne qui a le transport de la plainte.</w:t>
      </w:r>
    </w:p>
    <w:p w14:paraId="43930F29" w14:textId="77777777" w:rsidR="004117BE" w:rsidRDefault="004117B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A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B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C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D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E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2F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0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1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2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3" w14:textId="77777777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43930F34" w14:textId="33389735" w:rsidR="000343AE" w:rsidRDefault="000343AE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1D0D9AA2" w14:textId="77777777" w:rsidR="003F5DE6" w:rsidRDefault="003F5DE6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p w14:paraId="27CB4DAF" w14:textId="77777777" w:rsidR="00BD044A" w:rsidRDefault="00BD044A" w:rsidP="004117BE">
      <w:pPr>
        <w:shd w:val="clear" w:color="auto" w:fill="FFFFFF"/>
        <w:spacing w:before="100" w:beforeAutospacing="1" w:after="100" w:afterAutospacing="1"/>
        <w:ind w:left="720"/>
        <w:rPr>
          <w:rFonts w:ascii="Museo Sans 100" w:hAnsi="Museo Sans 100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355"/>
        <w:gridCol w:w="4524"/>
      </w:tblGrid>
      <w:tr w:rsidR="00C53A2E" w14:paraId="43930F36" w14:textId="77777777" w:rsidTr="00C53A2E">
        <w:trPr>
          <w:trHeight w:val="363"/>
        </w:trPr>
        <w:tc>
          <w:tcPr>
            <w:tcW w:w="8630" w:type="dxa"/>
            <w:gridSpan w:val="3"/>
          </w:tcPr>
          <w:p w14:paraId="43930F35" w14:textId="77777777" w:rsidR="00C53A2E" w:rsidRPr="00C53A2E" w:rsidRDefault="00C53A2E" w:rsidP="00C53A2E">
            <w:pPr>
              <w:shd w:val="clear" w:color="auto" w:fill="FFFFFF"/>
              <w:spacing w:after="360"/>
              <w:jc w:val="center"/>
              <w:rPr>
                <w:rFonts w:ascii="Museo Sans 100" w:hAnsi="Museo Sans 100"/>
                <w:b/>
                <w:sz w:val="28"/>
                <w:szCs w:val="28"/>
              </w:rPr>
            </w:pPr>
            <w:r w:rsidRPr="00C53A2E">
              <w:rPr>
                <w:b/>
                <w:color w:val="3B3B3B"/>
                <w:sz w:val="28"/>
                <w:szCs w:val="28"/>
                <w:lang w:val="fr"/>
              </w:rPr>
              <w:lastRenderedPageBreak/>
              <w:t>Registre des plaintes</w:t>
            </w:r>
          </w:p>
        </w:tc>
      </w:tr>
      <w:tr w:rsidR="00C53A2E" w14:paraId="43930F39" w14:textId="77777777" w:rsidTr="00C53A2E">
        <w:tc>
          <w:tcPr>
            <w:tcW w:w="4106" w:type="dxa"/>
            <w:gridSpan w:val="2"/>
          </w:tcPr>
          <w:p w14:paraId="43930F37" w14:textId="77777777" w:rsidR="00C53A2E" w:rsidRDefault="00C53A2E" w:rsidP="00643669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 xml:space="preserve">Destinataire de </w:t>
            </w:r>
            <w:r w:rsidR="00643669">
              <w:rPr>
                <w:sz w:val="22"/>
                <w:szCs w:val="22"/>
                <w:lang w:val="fr"/>
              </w:rPr>
              <w:t>la plainte</w:t>
            </w:r>
          </w:p>
        </w:tc>
        <w:tc>
          <w:tcPr>
            <w:tcW w:w="4524" w:type="dxa"/>
          </w:tcPr>
          <w:p w14:paraId="43930F38" w14:textId="77777777"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3C" w14:textId="77777777" w:rsidTr="00C53A2E">
        <w:tc>
          <w:tcPr>
            <w:tcW w:w="4106" w:type="dxa"/>
            <w:gridSpan w:val="2"/>
          </w:tcPr>
          <w:p w14:paraId="43930F3A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Date de réception de la plainte</w:t>
            </w:r>
          </w:p>
        </w:tc>
        <w:tc>
          <w:tcPr>
            <w:tcW w:w="4524" w:type="dxa"/>
          </w:tcPr>
          <w:p w14:paraId="43930F3B" w14:textId="77777777" w:rsidR="00C53A2E" w:rsidRDefault="00C53A2E" w:rsidP="00EC1DF6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3F" w14:textId="77777777" w:rsidTr="00C53A2E">
        <w:tc>
          <w:tcPr>
            <w:tcW w:w="4106" w:type="dxa"/>
            <w:gridSpan w:val="2"/>
          </w:tcPr>
          <w:p w14:paraId="43930F3D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Nom du plaignant</w:t>
            </w:r>
          </w:p>
        </w:tc>
        <w:tc>
          <w:tcPr>
            <w:tcW w:w="4524" w:type="dxa"/>
          </w:tcPr>
          <w:p w14:paraId="43930F3E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2" w14:textId="77777777" w:rsidTr="00C53A2E">
        <w:tc>
          <w:tcPr>
            <w:tcW w:w="4106" w:type="dxa"/>
            <w:gridSpan w:val="2"/>
          </w:tcPr>
          <w:p w14:paraId="43930F40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Adresse du</w:t>
            </w:r>
            <w:r>
              <w:rPr>
                <w:lang w:val="fr"/>
              </w:rPr>
              <w:t xml:space="preserve"> </w:t>
            </w:r>
            <w:r w:rsidR="00643669">
              <w:rPr>
                <w:sz w:val="22"/>
                <w:szCs w:val="22"/>
                <w:lang w:val="fr"/>
              </w:rPr>
              <w:t>plaignant</w:t>
            </w:r>
          </w:p>
        </w:tc>
        <w:tc>
          <w:tcPr>
            <w:tcW w:w="4524" w:type="dxa"/>
          </w:tcPr>
          <w:p w14:paraId="43930F41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5" w14:textId="77777777" w:rsidTr="00C53A2E">
        <w:tc>
          <w:tcPr>
            <w:tcW w:w="4106" w:type="dxa"/>
            <w:gridSpan w:val="2"/>
          </w:tcPr>
          <w:p w14:paraId="43930F43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Téléphone du</w:t>
            </w:r>
            <w:r>
              <w:rPr>
                <w:lang w:val="fr"/>
              </w:rPr>
              <w:t xml:space="preserve"> plaignant</w:t>
            </w:r>
          </w:p>
        </w:tc>
        <w:tc>
          <w:tcPr>
            <w:tcW w:w="4524" w:type="dxa"/>
          </w:tcPr>
          <w:p w14:paraId="43930F44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8" w14:textId="77777777" w:rsidTr="00C53A2E">
        <w:tc>
          <w:tcPr>
            <w:tcW w:w="4106" w:type="dxa"/>
            <w:gridSpan w:val="2"/>
          </w:tcPr>
          <w:p w14:paraId="43930F46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Courriel du</w:t>
            </w:r>
            <w:r>
              <w:rPr>
                <w:lang w:val="fr"/>
              </w:rPr>
              <w:t xml:space="preserve"> plaignant</w:t>
            </w:r>
          </w:p>
        </w:tc>
        <w:tc>
          <w:tcPr>
            <w:tcW w:w="4524" w:type="dxa"/>
          </w:tcPr>
          <w:p w14:paraId="43930F47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B" w14:textId="77777777" w:rsidTr="00C53A2E">
        <w:tc>
          <w:tcPr>
            <w:tcW w:w="4106" w:type="dxa"/>
            <w:gridSpan w:val="2"/>
          </w:tcPr>
          <w:p w14:paraId="43930F49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 xml:space="preserve">Nom </w:t>
            </w:r>
            <w:r w:rsidR="00643669">
              <w:rPr>
                <w:sz w:val="22"/>
                <w:szCs w:val="22"/>
                <w:lang w:val="fr"/>
              </w:rPr>
              <w:t>du</w:t>
            </w:r>
            <w:r>
              <w:rPr>
                <w:lang w:val="fr"/>
              </w:rPr>
              <w:t xml:space="preserve"> conseiller</w:t>
            </w:r>
          </w:p>
        </w:tc>
        <w:tc>
          <w:tcPr>
            <w:tcW w:w="4524" w:type="dxa"/>
          </w:tcPr>
          <w:p w14:paraId="43930F4A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4E" w14:textId="77777777" w:rsidTr="00C53A2E">
        <w:tc>
          <w:tcPr>
            <w:tcW w:w="4106" w:type="dxa"/>
            <w:gridSpan w:val="2"/>
          </w:tcPr>
          <w:p w14:paraId="43930F4C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Numéro de police</w:t>
            </w:r>
          </w:p>
        </w:tc>
        <w:tc>
          <w:tcPr>
            <w:tcW w:w="4524" w:type="dxa"/>
          </w:tcPr>
          <w:p w14:paraId="43930F4D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1" w14:textId="77777777" w:rsidTr="00C53A2E">
        <w:tc>
          <w:tcPr>
            <w:tcW w:w="4106" w:type="dxa"/>
            <w:gridSpan w:val="2"/>
          </w:tcPr>
          <w:p w14:paraId="43930F4F" w14:textId="77777777" w:rsidR="00C53A2E" w:rsidRDefault="00C53A2E" w:rsidP="00D93228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Date d’envoi de l’accusé de réception</w:t>
            </w:r>
          </w:p>
        </w:tc>
        <w:tc>
          <w:tcPr>
            <w:tcW w:w="4524" w:type="dxa"/>
          </w:tcPr>
          <w:p w14:paraId="43930F50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4" w14:textId="77777777" w:rsidTr="00C53A2E">
        <w:tc>
          <w:tcPr>
            <w:tcW w:w="4106" w:type="dxa"/>
            <w:gridSpan w:val="2"/>
          </w:tcPr>
          <w:p w14:paraId="43930F52" w14:textId="77777777" w:rsidR="00C53A2E" w:rsidRDefault="00C53A2E" w:rsidP="000343AE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Si la plainte concerne la conduite du conseiller, la date à laquelle l’assureur E&amp;O a été avisé</w:t>
            </w:r>
          </w:p>
        </w:tc>
        <w:tc>
          <w:tcPr>
            <w:tcW w:w="4524" w:type="dxa"/>
          </w:tcPr>
          <w:p w14:paraId="43930F53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7" w14:textId="77777777" w:rsidTr="00C53A2E">
        <w:tc>
          <w:tcPr>
            <w:tcW w:w="4106" w:type="dxa"/>
            <w:gridSpan w:val="2"/>
          </w:tcPr>
          <w:p w14:paraId="43930F55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 xml:space="preserve">Date </w:t>
            </w:r>
            <w:r w:rsidRPr="00F83F47">
              <w:rPr>
                <w:sz w:val="22"/>
                <w:szCs w:val="22"/>
                <w:lang w:val="fr"/>
              </w:rPr>
              <w:t>de déclaration à l’assureur et/ou à l’AGG</w:t>
            </w:r>
          </w:p>
        </w:tc>
        <w:tc>
          <w:tcPr>
            <w:tcW w:w="4524" w:type="dxa"/>
          </w:tcPr>
          <w:p w14:paraId="43930F56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5A" w14:textId="77777777" w:rsidTr="00C53A2E">
        <w:tc>
          <w:tcPr>
            <w:tcW w:w="4106" w:type="dxa"/>
            <w:gridSpan w:val="2"/>
          </w:tcPr>
          <w:p w14:paraId="43930F58" w14:textId="77777777" w:rsidR="00C53A2E" w:rsidRDefault="00C53A2E" w:rsidP="00F83F47">
            <w:pPr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Coordonnées. pour l’assureur et/ou la MGA</w:t>
            </w:r>
          </w:p>
        </w:tc>
        <w:tc>
          <w:tcPr>
            <w:tcW w:w="4524" w:type="dxa"/>
          </w:tcPr>
          <w:p w14:paraId="43930F59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63" w14:textId="77777777" w:rsidTr="000C4C0E">
        <w:tc>
          <w:tcPr>
            <w:tcW w:w="8630" w:type="dxa"/>
            <w:gridSpan w:val="3"/>
          </w:tcPr>
          <w:p w14:paraId="43930F5B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Résumé de la plainte :</w:t>
            </w:r>
          </w:p>
          <w:p w14:paraId="43930F5C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5D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5E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5F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60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61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  <w:p w14:paraId="43930F62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6A" w14:textId="77777777" w:rsidTr="00237597">
        <w:tc>
          <w:tcPr>
            <w:tcW w:w="8630" w:type="dxa"/>
            <w:gridSpan w:val="3"/>
          </w:tcPr>
          <w:p w14:paraId="43930F64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Étapes vers la résolution :</w:t>
            </w:r>
          </w:p>
          <w:p w14:paraId="43930F65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6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7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8" w14:textId="77777777"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9" w14:textId="77777777" w:rsidR="00C53A2E" w:rsidRDefault="00C53A2E" w:rsidP="00F83F47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53A2E" w14:paraId="43930F6F" w14:textId="77777777" w:rsidTr="003D6396">
        <w:tc>
          <w:tcPr>
            <w:tcW w:w="8630" w:type="dxa"/>
            <w:gridSpan w:val="3"/>
          </w:tcPr>
          <w:p w14:paraId="43930F6B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Déclaration de résolution :</w:t>
            </w:r>
          </w:p>
          <w:p w14:paraId="43930F6C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D" w14:textId="77777777" w:rsidR="00C53A2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  <w:p w14:paraId="43930F6E" w14:textId="77777777" w:rsidR="00C53A2E" w:rsidRPr="00F83F47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  <w:tr w:rsidR="000343AE" w14:paraId="43930F72" w14:textId="77777777" w:rsidTr="00C53A2E">
        <w:trPr>
          <w:trHeight w:val="533"/>
        </w:trPr>
        <w:tc>
          <w:tcPr>
            <w:tcW w:w="3751" w:type="dxa"/>
          </w:tcPr>
          <w:p w14:paraId="43930F70" w14:textId="77777777" w:rsidR="000343AE" w:rsidRDefault="00C53A2E" w:rsidP="004117B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Date de résolution :</w:t>
            </w:r>
          </w:p>
        </w:tc>
        <w:tc>
          <w:tcPr>
            <w:tcW w:w="4879" w:type="dxa"/>
            <w:gridSpan w:val="2"/>
          </w:tcPr>
          <w:p w14:paraId="43930F71" w14:textId="77777777" w:rsidR="000343AE" w:rsidRDefault="000343AE" w:rsidP="00C53A2E">
            <w:pPr>
              <w:shd w:val="clear" w:color="auto" w:fill="FFFFFF"/>
              <w:spacing w:before="100" w:beforeAutospacing="1" w:after="100" w:afterAutospacing="1"/>
              <w:rPr>
                <w:rFonts w:ascii="Museo Sans 100" w:hAnsi="Museo Sans 100" w:cs="Arial"/>
                <w:sz w:val="22"/>
                <w:szCs w:val="22"/>
              </w:rPr>
            </w:pPr>
          </w:p>
        </w:tc>
      </w:tr>
    </w:tbl>
    <w:p w14:paraId="43930F73" w14:textId="197124BE" w:rsidR="00C536CC" w:rsidRPr="0082090F" w:rsidRDefault="00C536CC" w:rsidP="00EC1DF6">
      <w:pPr>
        <w:rPr>
          <w:rFonts w:ascii="Museo Sans 100" w:hAnsi="Museo Sans 100"/>
          <w:sz w:val="22"/>
          <w:szCs w:val="22"/>
        </w:rPr>
      </w:pPr>
    </w:p>
    <w:sectPr w:rsidR="00C536CC" w:rsidRPr="0082090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A0" w14:textId="77777777" w:rsidR="00985B8B" w:rsidRDefault="00985B8B" w:rsidP="00270CAA">
      <w:r>
        <w:rPr>
          <w:lang w:val="fr"/>
        </w:rPr>
        <w:separator/>
      </w:r>
    </w:p>
  </w:endnote>
  <w:endnote w:type="continuationSeparator" w:id="0">
    <w:p w14:paraId="36861D44" w14:textId="77777777" w:rsidR="00985B8B" w:rsidRDefault="00985B8B" w:rsidP="00270CAA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1829" w14:textId="77777777" w:rsidR="00985B8B" w:rsidRDefault="00985B8B" w:rsidP="00270CAA">
      <w:r>
        <w:rPr>
          <w:lang w:val="fr"/>
        </w:rPr>
        <w:separator/>
      </w:r>
    </w:p>
  </w:footnote>
  <w:footnote w:type="continuationSeparator" w:id="0">
    <w:p w14:paraId="2EC750CB" w14:textId="77777777" w:rsidR="00985B8B" w:rsidRDefault="00985B8B" w:rsidP="00270CAA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0F78" w14:textId="77777777" w:rsidR="00270CAA" w:rsidRPr="00CF3202" w:rsidRDefault="00B355F0" w:rsidP="00270CAA">
    <w:pPr>
      <w:rPr>
        <w:rFonts w:ascii="Museo Sans 100" w:hAnsi="Museo Sans 100" w:cs="Arial"/>
        <w:sz w:val="32"/>
        <w:szCs w:val="32"/>
      </w:rPr>
    </w:pPr>
    <w:r>
      <w:rPr>
        <w:sz w:val="32"/>
        <w:szCs w:val="32"/>
        <w:lang w:val="fr"/>
      </w:rPr>
      <w:t xml:space="preserve">PLAINTE </w:t>
    </w:r>
    <w:r w:rsidR="00270CAA" w:rsidRPr="00CF3202">
      <w:rPr>
        <w:sz w:val="32"/>
        <w:szCs w:val="32"/>
        <w:lang w:val="fr"/>
      </w:rPr>
      <w:t>PROCÉDURE DE MANIPULATION</w:t>
    </w:r>
  </w:p>
  <w:p w14:paraId="43930F79" w14:textId="77777777" w:rsidR="00270CAA" w:rsidRDefault="00270CAA" w:rsidP="00270CAA">
    <w:pPr>
      <w:pStyle w:val="Header"/>
      <w:rPr>
        <w:rFonts w:ascii="Museo Sans 100" w:hAnsi="Museo Sans 100" w:cs="Arial"/>
      </w:rPr>
    </w:pPr>
    <w:r w:rsidRPr="00CF3202">
      <w:rPr>
        <w:lang w:val="fr"/>
      </w:rPr>
      <w:t xml:space="preserve">Nom de l’agence/agent </w:t>
    </w:r>
  </w:p>
  <w:p w14:paraId="43930F7A" w14:textId="77777777" w:rsidR="00270CAA" w:rsidRDefault="00270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8D1"/>
    <w:multiLevelType w:val="multilevel"/>
    <w:tmpl w:val="24E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BCE"/>
    <w:multiLevelType w:val="multilevel"/>
    <w:tmpl w:val="3AD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6075"/>
    <w:multiLevelType w:val="hybridMultilevel"/>
    <w:tmpl w:val="601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1F9"/>
    <w:multiLevelType w:val="multilevel"/>
    <w:tmpl w:val="17B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B56AA"/>
    <w:multiLevelType w:val="multilevel"/>
    <w:tmpl w:val="21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A1024"/>
    <w:multiLevelType w:val="multilevel"/>
    <w:tmpl w:val="DABAC0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839D3"/>
    <w:multiLevelType w:val="hybridMultilevel"/>
    <w:tmpl w:val="4B68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B7FF1"/>
    <w:multiLevelType w:val="hybridMultilevel"/>
    <w:tmpl w:val="45509A9A"/>
    <w:lvl w:ilvl="0" w:tplc="0902F08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54DB6"/>
    <w:multiLevelType w:val="hybridMultilevel"/>
    <w:tmpl w:val="F5DA6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BB3"/>
    <w:multiLevelType w:val="hybridMultilevel"/>
    <w:tmpl w:val="46464B38"/>
    <w:lvl w:ilvl="0" w:tplc="1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F1C453E"/>
    <w:multiLevelType w:val="multilevel"/>
    <w:tmpl w:val="6EE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691525">
    <w:abstractNumId w:val="4"/>
  </w:num>
  <w:num w:numId="2" w16cid:durableId="1247765770">
    <w:abstractNumId w:val="0"/>
  </w:num>
  <w:num w:numId="3" w16cid:durableId="2097634065">
    <w:abstractNumId w:val="1"/>
  </w:num>
  <w:num w:numId="4" w16cid:durableId="256988823">
    <w:abstractNumId w:val="3"/>
  </w:num>
  <w:num w:numId="5" w16cid:durableId="599485957">
    <w:abstractNumId w:val="5"/>
  </w:num>
  <w:num w:numId="6" w16cid:durableId="1476215309">
    <w:abstractNumId w:val="2"/>
  </w:num>
  <w:num w:numId="7" w16cid:durableId="50158699">
    <w:abstractNumId w:val="8"/>
  </w:num>
  <w:num w:numId="8" w16cid:durableId="210532413">
    <w:abstractNumId w:val="9"/>
  </w:num>
  <w:num w:numId="9" w16cid:durableId="1963612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173273">
    <w:abstractNumId w:val="6"/>
  </w:num>
  <w:num w:numId="11" w16cid:durableId="2046590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0D"/>
    <w:rsid w:val="000149A3"/>
    <w:rsid w:val="0002714C"/>
    <w:rsid w:val="00033768"/>
    <w:rsid w:val="000343AE"/>
    <w:rsid w:val="000800DA"/>
    <w:rsid w:val="000B0584"/>
    <w:rsid w:val="000B69A9"/>
    <w:rsid w:val="00100C4A"/>
    <w:rsid w:val="00127F5B"/>
    <w:rsid w:val="00196E7C"/>
    <w:rsid w:val="001C419D"/>
    <w:rsid w:val="00270CAA"/>
    <w:rsid w:val="00293003"/>
    <w:rsid w:val="002D0366"/>
    <w:rsid w:val="00326249"/>
    <w:rsid w:val="0033578A"/>
    <w:rsid w:val="00366DAB"/>
    <w:rsid w:val="00394FE5"/>
    <w:rsid w:val="003A3D93"/>
    <w:rsid w:val="003B12BD"/>
    <w:rsid w:val="003B331A"/>
    <w:rsid w:val="003F5DE6"/>
    <w:rsid w:val="004117BE"/>
    <w:rsid w:val="004125C8"/>
    <w:rsid w:val="0043452E"/>
    <w:rsid w:val="00467803"/>
    <w:rsid w:val="00481AFE"/>
    <w:rsid w:val="004B1F19"/>
    <w:rsid w:val="005B2537"/>
    <w:rsid w:val="005B2A89"/>
    <w:rsid w:val="005F593C"/>
    <w:rsid w:val="00611446"/>
    <w:rsid w:val="006350AD"/>
    <w:rsid w:val="00643669"/>
    <w:rsid w:val="007563B6"/>
    <w:rsid w:val="0082090F"/>
    <w:rsid w:val="00925672"/>
    <w:rsid w:val="00932ADA"/>
    <w:rsid w:val="00952D5A"/>
    <w:rsid w:val="00985B8B"/>
    <w:rsid w:val="00A87F07"/>
    <w:rsid w:val="00A979A5"/>
    <w:rsid w:val="00AB121E"/>
    <w:rsid w:val="00AF0891"/>
    <w:rsid w:val="00AF5437"/>
    <w:rsid w:val="00B355F0"/>
    <w:rsid w:val="00BB080D"/>
    <w:rsid w:val="00BD044A"/>
    <w:rsid w:val="00C527A4"/>
    <w:rsid w:val="00C536CC"/>
    <w:rsid w:val="00C53A2E"/>
    <w:rsid w:val="00C57C39"/>
    <w:rsid w:val="00C753C2"/>
    <w:rsid w:val="00CF3202"/>
    <w:rsid w:val="00D71503"/>
    <w:rsid w:val="00D80FD7"/>
    <w:rsid w:val="00D93228"/>
    <w:rsid w:val="00DB7CA1"/>
    <w:rsid w:val="00DE6C2C"/>
    <w:rsid w:val="00E23EAA"/>
    <w:rsid w:val="00EC1DF6"/>
    <w:rsid w:val="00F23298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30EFA"/>
  <w15:docId w15:val="{66DD4763-2126-4E65-AF41-CEBBFE9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B0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80D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08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080D"/>
    <w:rPr>
      <w:b/>
      <w:bCs/>
    </w:rPr>
  </w:style>
  <w:style w:type="character" w:styleId="Hyperlink">
    <w:name w:val="Hyperlink"/>
    <w:basedOn w:val="DefaultParagraphFont"/>
    <w:uiPriority w:val="99"/>
    <w:unhideWhenUsed/>
    <w:rsid w:val="00BB080D"/>
    <w:rPr>
      <w:color w:val="0000FF"/>
      <w:u w:val="single"/>
    </w:rPr>
  </w:style>
  <w:style w:type="paragraph" w:styleId="Header">
    <w:name w:val="header"/>
    <w:basedOn w:val="Normal"/>
    <w:link w:val="HeaderChar"/>
    <w:rsid w:val="0027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CAA"/>
    <w:rPr>
      <w:sz w:val="24"/>
      <w:szCs w:val="24"/>
    </w:rPr>
  </w:style>
  <w:style w:type="paragraph" w:styleId="Footer">
    <w:name w:val="footer"/>
    <w:basedOn w:val="Normal"/>
    <w:link w:val="FooterChar"/>
    <w:rsid w:val="0027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C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21E"/>
    <w:pPr>
      <w:ind w:left="720"/>
      <w:contextualSpacing/>
    </w:pPr>
  </w:style>
  <w:style w:type="character" w:styleId="CommentReference">
    <w:name w:val="annotation reference"/>
    <w:basedOn w:val="DefaultParagraphFont"/>
    <w:rsid w:val="00366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6DAB"/>
  </w:style>
  <w:style w:type="paragraph" w:styleId="CommentSubject">
    <w:name w:val="annotation subject"/>
    <w:basedOn w:val="CommentText"/>
    <w:next w:val="CommentText"/>
    <w:link w:val="CommentSubjectChar"/>
    <w:rsid w:val="00366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DAB"/>
    <w:rPr>
      <w:b/>
      <w:bCs/>
    </w:rPr>
  </w:style>
  <w:style w:type="paragraph" w:styleId="BalloonText">
    <w:name w:val="Balloon Text"/>
    <w:basedOn w:val="Normal"/>
    <w:link w:val="BalloonTextChar"/>
    <w:rsid w:val="0036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D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5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EA2E62BA8F64F9C6F6CB453BAC1DD" ma:contentTypeVersion="16" ma:contentTypeDescription="Create a new document." ma:contentTypeScope="" ma:versionID="e3133f1d41b6f5021bd9bac8150d30df">
  <xsd:schema xmlns:xsd="http://www.w3.org/2001/XMLSchema" xmlns:xs="http://www.w3.org/2001/XMLSchema" xmlns:p="http://schemas.microsoft.com/office/2006/metadata/properties" xmlns:ns2="42471227-f875-4466-bbe3-a333aa695364" xmlns:ns3="2d0b5c39-7633-452c-91af-8663b26afcf3" targetNamespace="http://schemas.microsoft.com/office/2006/metadata/properties" ma:root="true" ma:fieldsID="caf43f38741207bc7e042abd5af30930" ns2:_="" ns3:_="">
    <xsd:import namespace="42471227-f875-4466-bbe3-a333aa695364"/>
    <xsd:import namespace="2d0b5c39-7633-452c-91af-8663b26af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71227-f875-4466-bbe3-a333aa6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fd02ec-6874-4918-a04c-a8d5900a13bd}" ma:internalName="TaxCatchAll" ma:showField="CatchAllData" ma:web="42471227-f875-4466-bbe3-a333aa6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b5c39-7633-452c-91af-8663b26af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393cf2-38a9-4334-ab0b-5231569de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07549-97E3-4F80-9412-C7BE61A7B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71227-f875-4466-bbe3-a333aa695364"/>
    <ds:schemaRef ds:uri="2d0b5c39-7633-452c-91af-8663b26af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19609-BA27-41FB-8117-78E65642D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Life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Handley</dc:creator>
  <dc:description/>
  <cp:lastModifiedBy>Aanchal Kalia</cp:lastModifiedBy>
  <cp:revision>1</cp:revision>
  <dcterms:created xsi:type="dcterms:W3CDTF">2021-07-09T17:18:00Z</dcterms:created>
  <dcterms:modified xsi:type="dcterms:W3CDTF">2022-10-17T19:09:00Z</dcterms:modified>
  <cp:category/>
</cp:coreProperties>
</file>